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E5041" w:rsidRPr="00416CCD" w:rsidRDefault="002E5041">
      <w:pPr>
        <w:tabs>
          <w:tab w:val="left" w:pos="288"/>
          <w:tab w:val="left" w:pos="1008"/>
          <w:tab w:val="left" w:pos="1728"/>
          <w:tab w:val="left" w:pos="2448"/>
          <w:tab w:val="left" w:pos="3168"/>
          <w:tab w:val="left" w:pos="3888"/>
          <w:tab w:val="left" w:pos="4608"/>
          <w:tab w:val="left" w:pos="5328"/>
          <w:tab w:val="left" w:pos="6048"/>
          <w:tab w:val="left" w:pos="6768"/>
        </w:tabs>
        <w:spacing w:after="120" w:line="360" w:lineRule="auto"/>
        <w:jc w:val="center"/>
        <w:rPr>
          <w:b/>
          <w:sz w:val="24"/>
          <w:szCs w:val="24"/>
        </w:rPr>
      </w:pPr>
      <w:r w:rsidRPr="00416CCD">
        <w:rPr>
          <w:b/>
          <w:sz w:val="24"/>
          <w:szCs w:val="24"/>
        </w:rPr>
        <w:t>TERMOS DE REFERÊNCIA</w:t>
      </w:r>
    </w:p>
    <w:p w:rsidR="002E5041" w:rsidRPr="00416CCD" w:rsidRDefault="002E5041">
      <w:pPr>
        <w:tabs>
          <w:tab w:val="left" w:pos="288"/>
          <w:tab w:val="left" w:pos="1008"/>
          <w:tab w:val="left" w:pos="1728"/>
          <w:tab w:val="left" w:pos="2448"/>
          <w:tab w:val="left" w:pos="3168"/>
          <w:tab w:val="left" w:pos="3888"/>
          <w:tab w:val="left" w:pos="4608"/>
          <w:tab w:val="left" w:pos="5328"/>
          <w:tab w:val="left" w:pos="6048"/>
          <w:tab w:val="left" w:pos="6768"/>
        </w:tabs>
        <w:spacing w:after="120" w:line="360" w:lineRule="auto"/>
        <w:jc w:val="center"/>
        <w:rPr>
          <w:b/>
          <w:sz w:val="24"/>
          <w:szCs w:val="24"/>
        </w:rPr>
      </w:pPr>
    </w:p>
    <w:p w:rsidR="002E5041" w:rsidRPr="00416CCD" w:rsidRDefault="002E5041">
      <w:pPr>
        <w:numPr>
          <w:ilvl w:val="0"/>
          <w:numId w:val="3"/>
        </w:numPr>
        <w:tabs>
          <w:tab w:val="left" w:pos="709"/>
        </w:tabs>
        <w:spacing w:before="120" w:after="120"/>
        <w:ind w:left="709" w:hanging="709"/>
        <w:jc w:val="both"/>
        <w:rPr>
          <w:sz w:val="24"/>
          <w:szCs w:val="24"/>
        </w:rPr>
      </w:pPr>
      <w:r w:rsidRPr="00416CCD">
        <w:rPr>
          <w:b/>
          <w:sz w:val="24"/>
          <w:szCs w:val="24"/>
        </w:rPr>
        <w:t>OBJETIVO</w:t>
      </w:r>
    </w:p>
    <w:p w:rsidR="002E5041" w:rsidRPr="00416CCD" w:rsidRDefault="002E5041">
      <w:pPr>
        <w:numPr>
          <w:ilvl w:val="1"/>
          <w:numId w:val="3"/>
        </w:numPr>
        <w:tabs>
          <w:tab w:val="left" w:pos="709"/>
          <w:tab w:val="left" w:pos="851"/>
        </w:tabs>
        <w:spacing w:before="120" w:after="120"/>
        <w:ind w:left="683" w:hanging="709"/>
        <w:jc w:val="both"/>
        <w:rPr>
          <w:b/>
          <w:sz w:val="24"/>
          <w:szCs w:val="24"/>
        </w:rPr>
      </w:pPr>
      <w:r w:rsidRPr="00416CCD">
        <w:rPr>
          <w:sz w:val="24"/>
          <w:szCs w:val="24"/>
        </w:rPr>
        <w:t xml:space="preserve">Este Termo de Referência tem por objetivo estabelecer às diretrizes gerais para a contratação do serviço de telefonia fixa comutada, para as áreas urbanas, através de links digitais e linhas diretas, para atender as necessidades da </w:t>
      </w:r>
      <w:r w:rsidR="002A67A5" w:rsidRPr="00416CCD">
        <w:rPr>
          <w:sz w:val="24"/>
          <w:szCs w:val="24"/>
        </w:rPr>
        <w:t>8</w:t>
      </w:r>
      <w:r w:rsidRPr="00416CCD">
        <w:rPr>
          <w:sz w:val="24"/>
          <w:szCs w:val="24"/>
        </w:rPr>
        <w:t>ªSuperintendência Regional da Codevasf, na forma especificada a seguir.</w:t>
      </w:r>
    </w:p>
    <w:p w:rsidR="002E5041" w:rsidRPr="00416CCD" w:rsidRDefault="002E5041">
      <w:pPr>
        <w:numPr>
          <w:ilvl w:val="0"/>
          <w:numId w:val="3"/>
        </w:numPr>
        <w:tabs>
          <w:tab w:val="left" w:pos="709"/>
        </w:tabs>
        <w:spacing w:before="120" w:after="120"/>
        <w:ind w:left="683" w:hanging="709"/>
        <w:jc w:val="both"/>
        <w:rPr>
          <w:sz w:val="24"/>
          <w:szCs w:val="24"/>
        </w:rPr>
      </w:pPr>
      <w:r w:rsidRPr="00416CCD">
        <w:rPr>
          <w:b/>
          <w:sz w:val="24"/>
          <w:szCs w:val="24"/>
        </w:rPr>
        <w:t>JUSTIFICATIVA</w:t>
      </w:r>
    </w:p>
    <w:p w:rsidR="002E5041" w:rsidRPr="00416CCD" w:rsidRDefault="002E5041">
      <w:pPr>
        <w:numPr>
          <w:ilvl w:val="1"/>
          <w:numId w:val="3"/>
        </w:numPr>
        <w:tabs>
          <w:tab w:val="left" w:pos="709"/>
        </w:tabs>
        <w:spacing w:before="120" w:after="120"/>
        <w:ind w:left="683" w:hanging="709"/>
        <w:jc w:val="both"/>
        <w:rPr>
          <w:sz w:val="24"/>
          <w:szCs w:val="24"/>
        </w:rPr>
      </w:pPr>
      <w:r w:rsidRPr="00416CCD">
        <w:rPr>
          <w:sz w:val="24"/>
          <w:szCs w:val="24"/>
        </w:rPr>
        <w:t>A necessidade da contratação do serviço telefônico fixo comutado, categoria não residencial, a partir dos ramais de PABX e linhas diretas, para ligações locais, tomou como base o princípio da teoria de livre mercado, no qual os fornecedores concorrem na busca de oferecer o melhor preço, sem com isso, comprometer a qualidade, a confiabilidade, a continuidade do serviço, a segurança, a flexibilidade e a simplicidade de operação.</w:t>
      </w:r>
    </w:p>
    <w:p w:rsidR="002E5041" w:rsidRPr="00416CCD" w:rsidRDefault="002E5041">
      <w:pPr>
        <w:numPr>
          <w:ilvl w:val="1"/>
          <w:numId w:val="3"/>
        </w:numPr>
        <w:tabs>
          <w:tab w:val="left" w:pos="709"/>
        </w:tabs>
        <w:spacing w:before="120" w:after="120"/>
        <w:ind w:left="683" w:hanging="709"/>
        <w:jc w:val="both"/>
        <w:rPr>
          <w:sz w:val="24"/>
          <w:szCs w:val="24"/>
        </w:rPr>
      </w:pPr>
      <w:r w:rsidRPr="00416CCD">
        <w:rPr>
          <w:sz w:val="24"/>
          <w:szCs w:val="24"/>
        </w:rPr>
        <w:t xml:space="preserve">A Contratação de fornecimento de serviços telefônicos com menor custo decorrerá da existência de descontos a serem ofertados pelas prestadoras, os quais incidirão sobre os valores tarifários dos seus respectivos planos básicos e/ou alternativos aprovados pela ANATEL. </w:t>
      </w:r>
    </w:p>
    <w:p w:rsidR="002E5041" w:rsidRPr="00416CCD" w:rsidRDefault="002E5041">
      <w:pPr>
        <w:numPr>
          <w:ilvl w:val="1"/>
          <w:numId w:val="3"/>
        </w:numPr>
        <w:tabs>
          <w:tab w:val="left" w:pos="709"/>
        </w:tabs>
        <w:spacing w:before="120" w:after="120"/>
        <w:ind w:left="709" w:hanging="709"/>
        <w:jc w:val="both"/>
        <w:rPr>
          <w:b/>
          <w:sz w:val="24"/>
          <w:szCs w:val="24"/>
        </w:rPr>
      </w:pPr>
      <w:r w:rsidRPr="00416CCD">
        <w:rPr>
          <w:sz w:val="24"/>
          <w:szCs w:val="24"/>
        </w:rPr>
        <w:t xml:space="preserve">Trata-se de serviço essencial, de natureza contínua, a ser prestado na forma de execução indireta, no regime empreitada, pelas concessionárias e autorizadas, conforme Lei 9472/97, podendo, sua interrupção, comprometer as atividades desenvolvidas pela </w:t>
      </w:r>
      <w:r w:rsidR="00576FD1" w:rsidRPr="00416CCD">
        <w:rPr>
          <w:sz w:val="24"/>
          <w:szCs w:val="24"/>
        </w:rPr>
        <w:t>8</w:t>
      </w:r>
      <w:r w:rsidRPr="00416CCD">
        <w:rPr>
          <w:sz w:val="24"/>
          <w:szCs w:val="24"/>
        </w:rPr>
        <w:t>ªSR da Codevasf.</w:t>
      </w:r>
    </w:p>
    <w:p w:rsidR="002E5041" w:rsidRPr="00416CCD" w:rsidRDefault="002E5041">
      <w:pPr>
        <w:numPr>
          <w:ilvl w:val="0"/>
          <w:numId w:val="3"/>
        </w:numPr>
        <w:tabs>
          <w:tab w:val="left" w:pos="709"/>
        </w:tabs>
        <w:spacing w:before="120" w:after="120"/>
        <w:ind w:left="709" w:hanging="709"/>
        <w:jc w:val="both"/>
        <w:rPr>
          <w:b/>
          <w:sz w:val="24"/>
          <w:szCs w:val="24"/>
        </w:rPr>
      </w:pPr>
      <w:r w:rsidRPr="00416CCD">
        <w:rPr>
          <w:b/>
          <w:sz w:val="24"/>
          <w:szCs w:val="24"/>
        </w:rPr>
        <w:t>DEFINIÇÕES</w:t>
      </w:r>
    </w:p>
    <w:p w:rsidR="002E5041" w:rsidRPr="00416CCD" w:rsidRDefault="002E5041">
      <w:pPr>
        <w:numPr>
          <w:ilvl w:val="1"/>
          <w:numId w:val="3"/>
        </w:numPr>
        <w:tabs>
          <w:tab w:val="left" w:pos="709"/>
        </w:tabs>
        <w:spacing w:before="120" w:after="120"/>
        <w:ind w:left="709" w:hanging="709"/>
        <w:jc w:val="both"/>
        <w:rPr>
          <w:b/>
          <w:sz w:val="24"/>
          <w:szCs w:val="24"/>
        </w:rPr>
      </w:pPr>
      <w:r w:rsidRPr="00416CCD">
        <w:rPr>
          <w:b/>
          <w:sz w:val="24"/>
          <w:szCs w:val="24"/>
        </w:rPr>
        <w:t>ANATEL -</w:t>
      </w:r>
      <w:r w:rsidRPr="00416CCD">
        <w:rPr>
          <w:sz w:val="24"/>
          <w:szCs w:val="24"/>
        </w:rPr>
        <w:t xml:space="preserve"> Agência Nacional de Telecomunicações, entidade integrante da Administração Pública Federal indireta, submetida a regime autárquico especial e vinculada ao Ministério das Comunicações, com a função de órgão regulador das telecomunicações e sede no Distrito Federal.</w:t>
      </w:r>
    </w:p>
    <w:p w:rsidR="002E5041" w:rsidRPr="00416CCD" w:rsidRDefault="002E5041">
      <w:pPr>
        <w:numPr>
          <w:ilvl w:val="1"/>
          <w:numId w:val="3"/>
        </w:numPr>
        <w:tabs>
          <w:tab w:val="left" w:pos="709"/>
        </w:tabs>
        <w:spacing w:before="120" w:after="120"/>
        <w:ind w:left="709" w:hanging="709"/>
        <w:jc w:val="both"/>
        <w:rPr>
          <w:b/>
          <w:sz w:val="24"/>
          <w:szCs w:val="24"/>
        </w:rPr>
      </w:pPr>
      <w:r w:rsidRPr="00416CCD">
        <w:rPr>
          <w:b/>
          <w:sz w:val="24"/>
          <w:szCs w:val="24"/>
        </w:rPr>
        <w:t xml:space="preserve">SERVIÇO DE TELECOMUNICAÇÕES - </w:t>
      </w:r>
      <w:r w:rsidRPr="00416CCD">
        <w:rPr>
          <w:sz w:val="24"/>
          <w:szCs w:val="24"/>
        </w:rPr>
        <w:t>Entende-se por serviço de telecomunicações aquele que, por meio da transmissão de voz e de outros sinais, destina-se à comunicação entre pontos fixos determinados, situados em áreas locais distintas no território nacional, dentro das regiões definidas no Plano Geral de Outorga.</w:t>
      </w:r>
    </w:p>
    <w:p w:rsidR="002E5041" w:rsidRPr="00416CCD" w:rsidRDefault="002E5041">
      <w:pPr>
        <w:numPr>
          <w:ilvl w:val="1"/>
          <w:numId w:val="3"/>
        </w:numPr>
        <w:tabs>
          <w:tab w:val="left" w:pos="709"/>
        </w:tabs>
        <w:spacing w:before="120" w:after="120"/>
        <w:ind w:left="709" w:hanging="709"/>
        <w:jc w:val="both"/>
        <w:rPr>
          <w:b/>
          <w:sz w:val="24"/>
          <w:szCs w:val="24"/>
        </w:rPr>
      </w:pPr>
      <w:r w:rsidRPr="00416CCD">
        <w:rPr>
          <w:b/>
          <w:sz w:val="24"/>
          <w:szCs w:val="24"/>
        </w:rPr>
        <w:lastRenderedPageBreak/>
        <w:t xml:space="preserve">PRESTADORA DE SERVIÇO TELEFÔNICO FIXO COMUTADO - </w:t>
      </w:r>
      <w:r w:rsidRPr="00416CCD">
        <w:rPr>
          <w:sz w:val="24"/>
          <w:szCs w:val="24"/>
        </w:rPr>
        <w:t>Empresa outorgada/autorizada para prestar serviço telefônico fixo comutado nas modalidades local, nacional ou internacional.</w:t>
      </w:r>
    </w:p>
    <w:p w:rsidR="002E5041" w:rsidRPr="00416CCD" w:rsidRDefault="002E5041">
      <w:pPr>
        <w:numPr>
          <w:ilvl w:val="1"/>
          <w:numId w:val="3"/>
        </w:numPr>
        <w:tabs>
          <w:tab w:val="left" w:pos="709"/>
        </w:tabs>
        <w:spacing w:before="120" w:after="120"/>
        <w:ind w:left="709" w:hanging="709"/>
        <w:jc w:val="both"/>
        <w:rPr>
          <w:b/>
          <w:sz w:val="24"/>
          <w:szCs w:val="24"/>
        </w:rPr>
      </w:pPr>
      <w:r w:rsidRPr="00416CCD">
        <w:rPr>
          <w:b/>
          <w:sz w:val="24"/>
          <w:szCs w:val="24"/>
        </w:rPr>
        <w:t xml:space="preserve">SERVIÇO TELEFÔNICO FIXO COMUTADO - </w:t>
      </w:r>
      <w:r w:rsidRPr="00416CCD">
        <w:rPr>
          <w:sz w:val="24"/>
          <w:szCs w:val="24"/>
        </w:rPr>
        <w:t>Definido no PGO como o serviço de telecomunicações que, por meio da transmissão de voz e de outros sinais, destina-se à comunicação entre pontos fixos determinados, utilizando processos de telefonia.</w:t>
      </w:r>
    </w:p>
    <w:p w:rsidR="002E5041" w:rsidRPr="00416CCD" w:rsidRDefault="002E5041">
      <w:pPr>
        <w:numPr>
          <w:ilvl w:val="1"/>
          <w:numId w:val="3"/>
        </w:numPr>
        <w:tabs>
          <w:tab w:val="left" w:pos="709"/>
        </w:tabs>
        <w:spacing w:before="120" w:after="120"/>
        <w:ind w:left="709" w:hanging="709"/>
        <w:jc w:val="both"/>
        <w:rPr>
          <w:b/>
          <w:sz w:val="24"/>
          <w:szCs w:val="24"/>
        </w:rPr>
      </w:pPr>
      <w:r w:rsidRPr="00416CCD">
        <w:rPr>
          <w:b/>
          <w:sz w:val="24"/>
          <w:szCs w:val="24"/>
        </w:rPr>
        <w:t xml:space="preserve">PERFIL DE TRÁFEGO - </w:t>
      </w:r>
      <w:r w:rsidRPr="00416CCD">
        <w:rPr>
          <w:sz w:val="24"/>
          <w:szCs w:val="24"/>
        </w:rPr>
        <w:t>Quantitativo médio mensal estimado, em minutos, de ligações telefônicas efetuadas, em função de determinado período, horário e localidades de destino de maior ocorrência.</w:t>
      </w:r>
    </w:p>
    <w:p w:rsidR="002E5041" w:rsidRPr="00416CCD" w:rsidRDefault="002E5041">
      <w:pPr>
        <w:numPr>
          <w:ilvl w:val="1"/>
          <w:numId w:val="3"/>
        </w:numPr>
        <w:tabs>
          <w:tab w:val="left" w:pos="709"/>
        </w:tabs>
        <w:spacing w:before="120" w:after="120"/>
        <w:ind w:left="709" w:hanging="709"/>
        <w:jc w:val="both"/>
        <w:rPr>
          <w:b/>
          <w:sz w:val="24"/>
          <w:szCs w:val="24"/>
        </w:rPr>
      </w:pPr>
      <w:r w:rsidRPr="00416CCD">
        <w:rPr>
          <w:b/>
          <w:sz w:val="24"/>
          <w:szCs w:val="24"/>
        </w:rPr>
        <w:t xml:space="preserve">PLANO DE SERVIÇOS - </w:t>
      </w:r>
      <w:r w:rsidRPr="00416CCD">
        <w:rPr>
          <w:sz w:val="24"/>
          <w:szCs w:val="24"/>
        </w:rPr>
        <w:t>Documento que descreve as condições de prestação do serviço quanto ao seu acesso, manutenção do direito de uso, utilização de serviços eventuais e suplementares a eles inerentes, as tarifas ou preços associados, seus valores e as regras e critérios de aplicação.</w:t>
      </w:r>
    </w:p>
    <w:p w:rsidR="002E5041" w:rsidRPr="00416CCD" w:rsidRDefault="002E5041">
      <w:pPr>
        <w:numPr>
          <w:ilvl w:val="1"/>
          <w:numId w:val="3"/>
        </w:numPr>
        <w:tabs>
          <w:tab w:val="left" w:pos="709"/>
        </w:tabs>
        <w:spacing w:before="120" w:after="120"/>
        <w:ind w:left="709" w:hanging="709"/>
        <w:jc w:val="both"/>
        <w:rPr>
          <w:b/>
          <w:sz w:val="24"/>
          <w:szCs w:val="24"/>
        </w:rPr>
      </w:pPr>
      <w:r w:rsidRPr="00416CCD">
        <w:rPr>
          <w:b/>
          <w:sz w:val="24"/>
          <w:szCs w:val="24"/>
        </w:rPr>
        <w:t xml:space="preserve">PLANO BÁSICO DE SERVIÇOS - </w:t>
      </w:r>
      <w:r w:rsidRPr="00416CCD">
        <w:rPr>
          <w:sz w:val="24"/>
          <w:szCs w:val="24"/>
        </w:rPr>
        <w:t>Plano de Serviço de oferta obrigatória e não discriminatória a todos os Usuários do STFC registrado na ANATEL.</w:t>
      </w:r>
    </w:p>
    <w:p w:rsidR="002E5041" w:rsidRPr="00416CCD" w:rsidRDefault="002E5041">
      <w:pPr>
        <w:numPr>
          <w:ilvl w:val="1"/>
          <w:numId w:val="3"/>
        </w:numPr>
        <w:tabs>
          <w:tab w:val="left" w:pos="709"/>
        </w:tabs>
        <w:spacing w:before="120" w:after="120"/>
        <w:ind w:left="709" w:hanging="709"/>
        <w:jc w:val="both"/>
        <w:rPr>
          <w:b/>
          <w:sz w:val="24"/>
          <w:szCs w:val="24"/>
        </w:rPr>
      </w:pPr>
      <w:r w:rsidRPr="00416CCD">
        <w:rPr>
          <w:b/>
          <w:sz w:val="24"/>
          <w:szCs w:val="24"/>
        </w:rPr>
        <w:t xml:space="preserve">PLANILHA DE CUSTOS E FORMAÇÃO DE PREÇOS - </w:t>
      </w:r>
      <w:r w:rsidRPr="00416CCD">
        <w:rPr>
          <w:sz w:val="24"/>
          <w:szCs w:val="24"/>
        </w:rPr>
        <w:t>O documento de caráter informativo, contendo o detalhamento da composição de preços necessário à análise e comparação das propostas de prestação dos serviços.</w:t>
      </w:r>
    </w:p>
    <w:p w:rsidR="002E5041" w:rsidRPr="00416CCD" w:rsidRDefault="002E5041">
      <w:pPr>
        <w:numPr>
          <w:ilvl w:val="1"/>
          <w:numId w:val="3"/>
        </w:numPr>
        <w:tabs>
          <w:tab w:val="left" w:pos="709"/>
        </w:tabs>
        <w:spacing w:before="120" w:after="120"/>
        <w:ind w:left="709" w:hanging="709"/>
        <w:jc w:val="both"/>
        <w:rPr>
          <w:b/>
          <w:sz w:val="24"/>
          <w:szCs w:val="24"/>
        </w:rPr>
      </w:pPr>
      <w:r w:rsidRPr="00416CCD">
        <w:rPr>
          <w:b/>
          <w:sz w:val="24"/>
          <w:szCs w:val="24"/>
        </w:rPr>
        <w:t xml:space="preserve">DDR/E1 - </w:t>
      </w:r>
      <w:r w:rsidRPr="00416CCD">
        <w:rPr>
          <w:sz w:val="24"/>
          <w:szCs w:val="24"/>
        </w:rPr>
        <w:t xml:space="preserve">Serviço telefônico para clientes PABX que disponha da facilidade de Discagem Direta a Ramal – DDR, permitindo que as chamadas telefônicas sejam encaminhadas diretamente ao ramal sem a intermediação de telefonista ou máquina de anúncio. Juntamente com o serviço DDR é necessária a contratação de acessos através de canais de voz com 2 </w:t>
      </w:r>
      <w:proofErr w:type="spellStart"/>
      <w:r w:rsidRPr="00416CCD">
        <w:rPr>
          <w:sz w:val="24"/>
          <w:szCs w:val="24"/>
        </w:rPr>
        <w:t>Mpbs</w:t>
      </w:r>
      <w:proofErr w:type="spellEnd"/>
      <w:r w:rsidRPr="00416CCD">
        <w:rPr>
          <w:sz w:val="24"/>
          <w:szCs w:val="24"/>
        </w:rPr>
        <w:t xml:space="preserve"> em quantidade adequada aos ramais utilizados, que interligará a central do cliente até a central da empresa contratada.</w:t>
      </w:r>
    </w:p>
    <w:p w:rsidR="002E5041" w:rsidRPr="00416CCD" w:rsidRDefault="002E5041">
      <w:pPr>
        <w:numPr>
          <w:ilvl w:val="1"/>
          <w:numId w:val="3"/>
        </w:numPr>
        <w:tabs>
          <w:tab w:val="left" w:pos="709"/>
        </w:tabs>
        <w:spacing w:before="120" w:after="120"/>
        <w:ind w:left="709" w:hanging="709"/>
        <w:jc w:val="both"/>
        <w:rPr>
          <w:b/>
          <w:sz w:val="24"/>
          <w:szCs w:val="24"/>
        </w:rPr>
      </w:pPr>
      <w:r w:rsidRPr="00416CCD">
        <w:rPr>
          <w:b/>
          <w:sz w:val="24"/>
          <w:szCs w:val="24"/>
        </w:rPr>
        <w:t xml:space="preserve">VC2 - </w:t>
      </w:r>
      <w:r w:rsidRPr="00416CCD">
        <w:rPr>
          <w:sz w:val="24"/>
          <w:szCs w:val="24"/>
        </w:rPr>
        <w:t>É o valor de comunicação aplicado nas ligações dentro de uma mesma área de numeração fechada, ou seja, o primeiro dígito do código nacional da localidade da área de registro do telefone celular (destino) é igual ao primeiro dígito do código nacional de localidade da área de registro do telefone (origem).</w:t>
      </w:r>
    </w:p>
    <w:p w:rsidR="002E5041" w:rsidRPr="00416CCD" w:rsidRDefault="002E5041">
      <w:pPr>
        <w:numPr>
          <w:ilvl w:val="1"/>
          <w:numId w:val="3"/>
        </w:numPr>
        <w:tabs>
          <w:tab w:val="left" w:pos="709"/>
        </w:tabs>
        <w:spacing w:before="120" w:after="120"/>
        <w:ind w:left="709" w:hanging="709"/>
        <w:jc w:val="both"/>
        <w:rPr>
          <w:b/>
          <w:sz w:val="24"/>
          <w:szCs w:val="24"/>
        </w:rPr>
      </w:pPr>
      <w:r w:rsidRPr="00416CCD">
        <w:rPr>
          <w:b/>
          <w:sz w:val="24"/>
          <w:szCs w:val="24"/>
        </w:rPr>
        <w:t xml:space="preserve">VC3 - </w:t>
      </w:r>
      <w:r w:rsidRPr="00416CCD">
        <w:rPr>
          <w:sz w:val="24"/>
          <w:szCs w:val="24"/>
        </w:rPr>
        <w:t>É o valor de comunicação aplicado nas ligações entre áreas distintas de numeração fechada, ou seja, o primeiro dígito do código nacional de localidade da área de registro do telefone celular (destino) é diferente do primeiro dígito do código nacional de localidade da área de registro do telefone (origem).</w:t>
      </w:r>
    </w:p>
    <w:p w:rsidR="002E5041" w:rsidRPr="00416CCD" w:rsidRDefault="002A67A5">
      <w:pPr>
        <w:numPr>
          <w:ilvl w:val="1"/>
          <w:numId w:val="3"/>
        </w:numPr>
        <w:tabs>
          <w:tab w:val="left" w:pos="709"/>
        </w:tabs>
        <w:spacing w:before="120" w:after="120"/>
        <w:ind w:left="709" w:hanging="709"/>
        <w:jc w:val="both"/>
        <w:rPr>
          <w:b/>
          <w:sz w:val="24"/>
          <w:szCs w:val="24"/>
        </w:rPr>
      </w:pPr>
      <w:r w:rsidRPr="00416CCD">
        <w:rPr>
          <w:b/>
          <w:sz w:val="24"/>
          <w:szCs w:val="24"/>
        </w:rPr>
        <w:t>8</w:t>
      </w:r>
      <w:r w:rsidR="002E5041" w:rsidRPr="00416CCD">
        <w:rPr>
          <w:b/>
          <w:sz w:val="24"/>
          <w:szCs w:val="24"/>
        </w:rPr>
        <w:t xml:space="preserve">ª/SR – </w:t>
      </w:r>
      <w:r w:rsidRPr="00416CCD">
        <w:rPr>
          <w:b/>
          <w:sz w:val="24"/>
          <w:szCs w:val="24"/>
        </w:rPr>
        <w:t>8</w:t>
      </w:r>
      <w:r w:rsidR="002E5041" w:rsidRPr="00416CCD">
        <w:rPr>
          <w:sz w:val="24"/>
          <w:szCs w:val="24"/>
        </w:rPr>
        <w:t>ª Superintendência Regional da Codevasf.</w:t>
      </w:r>
    </w:p>
    <w:p w:rsidR="002E5041" w:rsidRPr="00416CCD" w:rsidRDefault="002A67A5" w:rsidP="002A67A5">
      <w:pPr>
        <w:numPr>
          <w:ilvl w:val="1"/>
          <w:numId w:val="3"/>
        </w:numPr>
        <w:tabs>
          <w:tab w:val="left" w:pos="709"/>
        </w:tabs>
        <w:spacing w:before="120" w:after="120"/>
        <w:jc w:val="both"/>
        <w:rPr>
          <w:b/>
          <w:sz w:val="24"/>
          <w:szCs w:val="24"/>
        </w:rPr>
      </w:pPr>
      <w:r w:rsidRPr="00416CCD">
        <w:rPr>
          <w:b/>
          <w:sz w:val="24"/>
          <w:szCs w:val="24"/>
        </w:rPr>
        <w:t xml:space="preserve">8ª/EBL - </w:t>
      </w:r>
      <w:r w:rsidRPr="00416CCD">
        <w:rPr>
          <w:sz w:val="24"/>
          <w:szCs w:val="24"/>
        </w:rPr>
        <w:t xml:space="preserve">Escritório de Apoio Técnico de </w:t>
      </w:r>
      <w:proofErr w:type="spellStart"/>
      <w:r w:rsidRPr="00416CCD">
        <w:rPr>
          <w:sz w:val="24"/>
          <w:szCs w:val="24"/>
        </w:rPr>
        <w:t>Balsas-MA</w:t>
      </w:r>
      <w:proofErr w:type="spellEnd"/>
      <w:r w:rsidRPr="00416CCD">
        <w:rPr>
          <w:sz w:val="24"/>
          <w:szCs w:val="24"/>
        </w:rPr>
        <w:t>.</w:t>
      </w:r>
    </w:p>
    <w:p w:rsidR="002E5041" w:rsidRPr="00416CCD" w:rsidRDefault="002A67A5" w:rsidP="002A67A5">
      <w:pPr>
        <w:numPr>
          <w:ilvl w:val="1"/>
          <w:numId w:val="3"/>
        </w:numPr>
        <w:tabs>
          <w:tab w:val="left" w:pos="709"/>
        </w:tabs>
        <w:spacing w:before="120" w:after="120"/>
        <w:jc w:val="both"/>
        <w:rPr>
          <w:sz w:val="24"/>
          <w:szCs w:val="24"/>
        </w:rPr>
      </w:pPr>
      <w:r w:rsidRPr="00416CCD">
        <w:rPr>
          <w:b/>
          <w:sz w:val="24"/>
          <w:szCs w:val="24"/>
        </w:rPr>
        <w:lastRenderedPageBreak/>
        <w:t xml:space="preserve">8ª/EBC - </w:t>
      </w:r>
      <w:r w:rsidRPr="00416CCD">
        <w:rPr>
          <w:sz w:val="24"/>
          <w:szCs w:val="24"/>
        </w:rPr>
        <w:t xml:space="preserve">Escritório de Apoio Técnico de </w:t>
      </w:r>
      <w:proofErr w:type="spellStart"/>
      <w:r w:rsidRPr="00416CCD">
        <w:rPr>
          <w:sz w:val="24"/>
          <w:szCs w:val="24"/>
        </w:rPr>
        <w:t>Bacabal-MA</w:t>
      </w:r>
      <w:proofErr w:type="spellEnd"/>
      <w:r w:rsidRPr="00416CCD">
        <w:rPr>
          <w:sz w:val="24"/>
          <w:szCs w:val="24"/>
        </w:rPr>
        <w:t>.</w:t>
      </w:r>
    </w:p>
    <w:p w:rsidR="002E5041" w:rsidRPr="00416CCD" w:rsidRDefault="002E5041">
      <w:pPr>
        <w:numPr>
          <w:ilvl w:val="0"/>
          <w:numId w:val="3"/>
        </w:numPr>
        <w:tabs>
          <w:tab w:val="left" w:pos="709"/>
        </w:tabs>
        <w:spacing w:before="120" w:after="120"/>
        <w:ind w:left="709" w:hanging="709"/>
        <w:jc w:val="both"/>
        <w:rPr>
          <w:sz w:val="24"/>
          <w:szCs w:val="24"/>
        </w:rPr>
      </w:pPr>
      <w:r w:rsidRPr="00416CCD">
        <w:rPr>
          <w:b/>
          <w:sz w:val="24"/>
          <w:szCs w:val="24"/>
        </w:rPr>
        <w:t xml:space="preserve">OBJETO </w:t>
      </w:r>
    </w:p>
    <w:p w:rsidR="002E5041" w:rsidRPr="00416CCD" w:rsidRDefault="002E5041">
      <w:pPr>
        <w:numPr>
          <w:ilvl w:val="1"/>
          <w:numId w:val="3"/>
        </w:numPr>
        <w:tabs>
          <w:tab w:val="left" w:pos="709"/>
        </w:tabs>
        <w:spacing w:before="120" w:after="120"/>
        <w:ind w:left="709" w:hanging="709"/>
        <w:jc w:val="both"/>
        <w:rPr>
          <w:sz w:val="24"/>
          <w:szCs w:val="24"/>
        </w:rPr>
      </w:pPr>
      <w:r w:rsidRPr="00416CCD">
        <w:rPr>
          <w:sz w:val="24"/>
          <w:szCs w:val="24"/>
        </w:rPr>
        <w:t xml:space="preserve">Contratação de empresa especializada em prestação de serviço telefônico fixo comutado (STFC), conforme as condições e especificações dos lotes da tabela abaixo, para as ligações originadas da </w:t>
      </w:r>
      <w:r w:rsidR="002A67A5" w:rsidRPr="00416CCD">
        <w:rPr>
          <w:sz w:val="24"/>
          <w:szCs w:val="24"/>
        </w:rPr>
        <w:t>8</w:t>
      </w:r>
      <w:r w:rsidRPr="00416CCD">
        <w:rPr>
          <w:sz w:val="24"/>
          <w:szCs w:val="24"/>
        </w:rPr>
        <w:t xml:space="preserve">ª Superintendência Regional da Codevasf, no </w:t>
      </w:r>
      <w:r w:rsidR="002A67A5" w:rsidRPr="00416CCD">
        <w:rPr>
          <w:sz w:val="24"/>
          <w:szCs w:val="24"/>
        </w:rPr>
        <w:t>e</w:t>
      </w:r>
      <w:r w:rsidRPr="00416CCD">
        <w:rPr>
          <w:sz w:val="24"/>
          <w:szCs w:val="24"/>
        </w:rPr>
        <w:t xml:space="preserve">stado do </w:t>
      </w:r>
      <w:r w:rsidR="002A67A5" w:rsidRPr="00416CCD">
        <w:rPr>
          <w:sz w:val="24"/>
          <w:szCs w:val="24"/>
        </w:rPr>
        <w:t>Maranhão</w:t>
      </w:r>
      <w:r w:rsidRPr="00416CCD">
        <w:rPr>
          <w:sz w:val="24"/>
          <w:szCs w:val="24"/>
        </w:rPr>
        <w:t>, dividido em 02 lotes, conforme a seguir.</w:t>
      </w:r>
    </w:p>
    <w:tbl>
      <w:tblPr>
        <w:tblW w:w="0" w:type="auto"/>
        <w:tblInd w:w="398" w:type="dxa"/>
        <w:tblLayout w:type="fixed"/>
        <w:tblCellMar>
          <w:left w:w="70" w:type="dxa"/>
          <w:right w:w="70" w:type="dxa"/>
        </w:tblCellMar>
        <w:tblLook w:val="0000" w:firstRow="0" w:lastRow="0" w:firstColumn="0" w:lastColumn="0" w:noHBand="0" w:noVBand="0"/>
      </w:tblPr>
      <w:tblGrid>
        <w:gridCol w:w="9282"/>
      </w:tblGrid>
      <w:tr w:rsidR="002E5041" w:rsidRPr="00416CCD">
        <w:tc>
          <w:tcPr>
            <w:tcW w:w="9282" w:type="dxa"/>
            <w:tcBorders>
              <w:top w:val="single" w:sz="6" w:space="0" w:color="000000"/>
              <w:left w:val="single" w:sz="6" w:space="0" w:color="000000"/>
              <w:bottom w:val="single" w:sz="6" w:space="0" w:color="000000"/>
              <w:right w:val="single" w:sz="6" w:space="0" w:color="000000"/>
            </w:tcBorders>
          </w:tcPr>
          <w:tbl>
            <w:tblPr>
              <w:tblW w:w="0" w:type="auto"/>
              <w:jc w:val="center"/>
              <w:tblLayout w:type="fixed"/>
              <w:tblCellMar>
                <w:left w:w="70" w:type="dxa"/>
                <w:right w:w="70" w:type="dxa"/>
              </w:tblCellMar>
              <w:tblLook w:val="0000" w:firstRow="0" w:lastRow="0" w:firstColumn="0" w:lastColumn="0" w:noHBand="0" w:noVBand="0"/>
            </w:tblPr>
            <w:tblGrid>
              <w:gridCol w:w="1134"/>
              <w:gridCol w:w="8006"/>
            </w:tblGrid>
            <w:tr w:rsidR="002E5041" w:rsidRPr="00416CCD">
              <w:trPr>
                <w:jc w:val="center"/>
              </w:trPr>
              <w:tc>
                <w:tcPr>
                  <w:tcW w:w="1134" w:type="dxa"/>
                  <w:tcBorders>
                    <w:top w:val="single" w:sz="4" w:space="0" w:color="000000"/>
                    <w:left w:val="single" w:sz="4" w:space="0" w:color="000000"/>
                    <w:bottom w:val="single" w:sz="4" w:space="0" w:color="000000"/>
                  </w:tcBorders>
                </w:tcPr>
                <w:p w:rsidR="002E5041" w:rsidRPr="00416CCD" w:rsidRDefault="002E5041">
                  <w:pPr>
                    <w:pStyle w:val="Ttulo1"/>
                    <w:spacing w:before="120" w:after="120"/>
                    <w:rPr>
                      <w:sz w:val="24"/>
                      <w:szCs w:val="24"/>
                    </w:rPr>
                  </w:pPr>
                  <w:r w:rsidRPr="00416CCD">
                    <w:rPr>
                      <w:sz w:val="24"/>
                      <w:szCs w:val="24"/>
                    </w:rPr>
                    <w:t>Lote</w:t>
                  </w:r>
                </w:p>
              </w:tc>
              <w:tc>
                <w:tcPr>
                  <w:tcW w:w="8006" w:type="dxa"/>
                  <w:tcBorders>
                    <w:top w:val="single" w:sz="4" w:space="0" w:color="000000"/>
                    <w:left w:val="single" w:sz="4" w:space="0" w:color="000000"/>
                    <w:bottom w:val="single" w:sz="4" w:space="0" w:color="000000"/>
                    <w:right w:val="single" w:sz="4" w:space="0" w:color="000000"/>
                  </w:tcBorders>
                </w:tcPr>
                <w:p w:rsidR="002E5041" w:rsidRPr="00416CCD" w:rsidRDefault="002E5041">
                  <w:pPr>
                    <w:spacing w:before="120" w:after="120"/>
                    <w:jc w:val="center"/>
                  </w:pPr>
                  <w:r w:rsidRPr="00416CCD">
                    <w:rPr>
                      <w:b/>
                      <w:sz w:val="24"/>
                      <w:szCs w:val="24"/>
                    </w:rPr>
                    <w:t>ESPECIFICAÇÃO</w:t>
                  </w:r>
                </w:p>
              </w:tc>
            </w:tr>
            <w:tr w:rsidR="002E5041" w:rsidRPr="00416CCD">
              <w:trPr>
                <w:jc w:val="center"/>
              </w:trPr>
              <w:tc>
                <w:tcPr>
                  <w:tcW w:w="1134" w:type="dxa"/>
                  <w:tcBorders>
                    <w:top w:val="single" w:sz="4" w:space="0" w:color="000000"/>
                    <w:left w:val="single" w:sz="4" w:space="0" w:color="000000"/>
                    <w:bottom w:val="single" w:sz="4" w:space="0" w:color="000000"/>
                  </w:tcBorders>
                </w:tcPr>
                <w:p w:rsidR="002E5041" w:rsidRPr="00416CCD" w:rsidRDefault="002E5041">
                  <w:pPr>
                    <w:spacing w:before="120" w:after="120"/>
                    <w:jc w:val="center"/>
                    <w:rPr>
                      <w:sz w:val="24"/>
                      <w:szCs w:val="24"/>
                    </w:rPr>
                  </w:pPr>
                  <w:r w:rsidRPr="00416CCD">
                    <w:rPr>
                      <w:sz w:val="24"/>
                      <w:szCs w:val="24"/>
                    </w:rPr>
                    <w:t>1</w:t>
                  </w:r>
                </w:p>
              </w:tc>
              <w:tc>
                <w:tcPr>
                  <w:tcW w:w="8006" w:type="dxa"/>
                  <w:tcBorders>
                    <w:top w:val="single" w:sz="4" w:space="0" w:color="000000"/>
                    <w:left w:val="single" w:sz="4" w:space="0" w:color="000000"/>
                    <w:bottom w:val="single" w:sz="4" w:space="0" w:color="000000"/>
                    <w:right w:val="single" w:sz="4" w:space="0" w:color="000000"/>
                  </w:tcBorders>
                </w:tcPr>
                <w:p w:rsidR="002E5041" w:rsidRPr="00416CCD" w:rsidRDefault="002E5041">
                  <w:pPr>
                    <w:spacing w:before="120" w:after="120"/>
                    <w:jc w:val="both"/>
                  </w:pPr>
                  <w:r w:rsidRPr="00416CCD">
                    <w:rPr>
                      <w:sz w:val="24"/>
                      <w:szCs w:val="24"/>
                    </w:rPr>
                    <w:t xml:space="preserve">Do tráfego telefônico via central telefônica PABX do </w:t>
                  </w:r>
                  <w:r w:rsidRPr="00416CCD">
                    <w:rPr>
                      <w:b/>
                      <w:sz w:val="24"/>
                      <w:szCs w:val="24"/>
                    </w:rPr>
                    <w:t>Serviço Telefônico Fixo Comutado Local</w:t>
                  </w:r>
                  <w:r w:rsidRPr="00416CCD">
                    <w:rPr>
                      <w:b/>
                      <w:bCs/>
                      <w:sz w:val="24"/>
                      <w:szCs w:val="24"/>
                    </w:rPr>
                    <w:t xml:space="preserve"> e </w:t>
                  </w:r>
                  <w:r w:rsidRPr="00416CCD">
                    <w:rPr>
                      <w:b/>
                      <w:sz w:val="24"/>
                      <w:szCs w:val="24"/>
                    </w:rPr>
                    <w:t xml:space="preserve">de Longa Distância Nacional e internacional </w:t>
                  </w:r>
                  <w:r w:rsidRPr="00416CCD">
                    <w:rPr>
                      <w:sz w:val="24"/>
                      <w:szCs w:val="24"/>
                    </w:rPr>
                    <w:t>de fixo para fixo e de fixo para móvel.</w:t>
                  </w:r>
                </w:p>
              </w:tc>
            </w:tr>
            <w:tr w:rsidR="002E5041" w:rsidRPr="00416CCD">
              <w:trPr>
                <w:jc w:val="center"/>
              </w:trPr>
              <w:tc>
                <w:tcPr>
                  <w:tcW w:w="1134" w:type="dxa"/>
                  <w:tcBorders>
                    <w:top w:val="single" w:sz="4" w:space="0" w:color="000000"/>
                    <w:left w:val="single" w:sz="4" w:space="0" w:color="000000"/>
                    <w:bottom w:val="single" w:sz="4" w:space="0" w:color="000000"/>
                  </w:tcBorders>
                </w:tcPr>
                <w:p w:rsidR="002E5041" w:rsidRPr="00416CCD" w:rsidRDefault="002E5041">
                  <w:pPr>
                    <w:spacing w:before="120" w:after="120"/>
                    <w:jc w:val="center"/>
                    <w:rPr>
                      <w:sz w:val="24"/>
                      <w:szCs w:val="24"/>
                    </w:rPr>
                  </w:pPr>
                  <w:r w:rsidRPr="00416CCD">
                    <w:rPr>
                      <w:sz w:val="24"/>
                      <w:szCs w:val="24"/>
                    </w:rPr>
                    <w:t>2</w:t>
                  </w:r>
                </w:p>
              </w:tc>
              <w:tc>
                <w:tcPr>
                  <w:tcW w:w="8006" w:type="dxa"/>
                  <w:tcBorders>
                    <w:top w:val="single" w:sz="4" w:space="0" w:color="000000"/>
                    <w:left w:val="single" w:sz="4" w:space="0" w:color="000000"/>
                    <w:bottom w:val="single" w:sz="4" w:space="0" w:color="000000"/>
                    <w:right w:val="single" w:sz="4" w:space="0" w:color="000000"/>
                  </w:tcBorders>
                </w:tcPr>
                <w:p w:rsidR="002E5041" w:rsidRPr="00416CCD" w:rsidRDefault="002E5041">
                  <w:pPr>
                    <w:spacing w:before="120" w:after="120"/>
                    <w:jc w:val="both"/>
                  </w:pPr>
                  <w:r w:rsidRPr="00416CCD">
                    <w:rPr>
                      <w:sz w:val="24"/>
                      <w:szCs w:val="24"/>
                    </w:rPr>
                    <w:t xml:space="preserve">Do tráfego telefônico provenientes das linhas diretas do </w:t>
                  </w:r>
                  <w:r w:rsidRPr="00416CCD">
                    <w:rPr>
                      <w:b/>
                      <w:sz w:val="24"/>
                      <w:szCs w:val="24"/>
                    </w:rPr>
                    <w:t>Serviço Telefônico Fixo Comutado Local</w:t>
                  </w:r>
                  <w:r w:rsidRPr="00416CCD">
                    <w:rPr>
                      <w:sz w:val="24"/>
                      <w:szCs w:val="24"/>
                    </w:rPr>
                    <w:t xml:space="preserve"> </w:t>
                  </w:r>
                  <w:r w:rsidRPr="00416CCD">
                    <w:rPr>
                      <w:b/>
                      <w:bCs/>
                      <w:sz w:val="24"/>
                      <w:szCs w:val="24"/>
                    </w:rPr>
                    <w:t xml:space="preserve">e </w:t>
                  </w:r>
                  <w:r w:rsidRPr="00416CCD">
                    <w:rPr>
                      <w:b/>
                      <w:sz w:val="24"/>
                      <w:szCs w:val="24"/>
                    </w:rPr>
                    <w:t xml:space="preserve">de Longa Distância Nacional e internacional </w:t>
                  </w:r>
                  <w:r w:rsidRPr="00416CCD">
                    <w:rPr>
                      <w:sz w:val="24"/>
                      <w:szCs w:val="24"/>
                    </w:rPr>
                    <w:t>de fixo para fixo e de fixo para móvel.</w:t>
                  </w:r>
                </w:p>
              </w:tc>
            </w:tr>
          </w:tbl>
          <w:p w:rsidR="002E5041" w:rsidRPr="00416CCD" w:rsidRDefault="002E5041">
            <w:pPr>
              <w:spacing w:before="120" w:after="120"/>
              <w:rPr>
                <w:sz w:val="24"/>
                <w:szCs w:val="24"/>
              </w:rPr>
            </w:pPr>
          </w:p>
        </w:tc>
      </w:tr>
    </w:tbl>
    <w:p w:rsidR="002E5041" w:rsidRPr="00416CCD" w:rsidRDefault="002E5041">
      <w:pPr>
        <w:tabs>
          <w:tab w:val="left" w:pos="288"/>
          <w:tab w:val="left" w:pos="576"/>
          <w:tab w:val="left" w:pos="1008"/>
          <w:tab w:val="left" w:pos="1728"/>
          <w:tab w:val="left" w:pos="2448"/>
          <w:tab w:val="left" w:pos="3168"/>
          <w:tab w:val="left" w:pos="3888"/>
          <w:tab w:val="left" w:pos="4608"/>
          <w:tab w:val="left" w:pos="5328"/>
          <w:tab w:val="left" w:pos="6048"/>
          <w:tab w:val="left" w:pos="6768"/>
        </w:tabs>
        <w:spacing w:before="120" w:after="120"/>
        <w:jc w:val="both"/>
        <w:rPr>
          <w:sz w:val="24"/>
          <w:szCs w:val="24"/>
        </w:rPr>
      </w:pPr>
    </w:p>
    <w:p w:rsidR="002E5041" w:rsidRPr="00416CCD" w:rsidRDefault="002E5041">
      <w:pPr>
        <w:numPr>
          <w:ilvl w:val="0"/>
          <w:numId w:val="3"/>
        </w:numPr>
        <w:tabs>
          <w:tab w:val="left" w:pos="709"/>
        </w:tabs>
        <w:spacing w:before="120" w:after="120"/>
        <w:ind w:left="709" w:hanging="709"/>
        <w:jc w:val="both"/>
        <w:rPr>
          <w:sz w:val="24"/>
          <w:szCs w:val="24"/>
        </w:rPr>
      </w:pPr>
      <w:r w:rsidRPr="00416CCD">
        <w:rPr>
          <w:b/>
          <w:sz w:val="24"/>
          <w:szCs w:val="24"/>
        </w:rPr>
        <w:t>DESCRIÇÕES GERAL DOS SERVIÇOS E LOCALIZAÇÃO</w:t>
      </w:r>
    </w:p>
    <w:p w:rsidR="002E5041" w:rsidRPr="00416CCD" w:rsidRDefault="002E5041">
      <w:pPr>
        <w:numPr>
          <w:ilvl w:val="1"/>
          <w:numId w:val="3"/>
        </w:numPr>
        <w:tabs>
          <w:tab w:val="left" w:pos="709"/>
        </w:tabs>
        <w:spacing w:before="120" w:after="120"/>
        <w:ind w:left="709" w:hanging="709"/>
        <w:jc w:val="both"/>
        <w:rPr>
          <w:b/>
          <w:sz w:val="24"/>
          <w:szCs w:val="24"/>
        </w:rPr>
      </w:pPr>
      <w:r w:rsidRPr="00416CCD">
        <w:rPr>
          <w:sz w:val="24"/>
          <w:szCs w:val="24"/>
        </w:rPr>
        <w:t>A prestação de serviço telefônico fixo comutado (STFC) tomará como base as seguintes especificações:</w:t>
      </w:r>
    </w:p>
    <w:p w:rsidR="002E5041" w:rsidRPr="00416CCD" w:rsidRDefault="002E5041">
      <w:pPr>
        <w:numPr>
          <w:ilvl w:val="2"/>
          <w:numId w:val="3"/>
        </w:numPr>
        <w:tabs>
          <w:tab w:val="left" w:pos="709"/>
        </w:tabs>
        <w:spacing w:before="120" w:after="120"/>
        <w:ind w:left="709" w:hanging="709"/>
        <w:jc w:val="both"/>
        <w:rPr>
          <w:sz w:val="24"/>
          <w:szCs w:val="24"/>
        </w:rPr>
      </w:pPr>
      <w:r w:rsidRPr="00416CCD">
        <w:rPr>
          <w:b/>
          <w:sz w:val="24"/>
          <w:szCs w:val="24"/>
        </w:rPr>
        <w:t>Lote 1 -</w:t>
      </w:r>
      <w:r w:rsidRPr="00416CCD">
        <w:rPr>
          <w:sz w:val="24"/>
          <w:szCs w:val="24"/>
        </w:rPr>
        <w:t xml:space="preserve"> Do tráfego telefônico via central telefônica PABX do Serviço Telefônico Fixo Comutado Local e de longa distância nacional e internacional de fixo para fixo e de fixo para móvel, de acordo com as discriminações a seguir:</w:t>
      </w:r>
    </w:p>
    <w:p w:rsidR="002E5041" w:rsidRPr="00416CCD" w:rsidRDefault="002E5041">
      <w:pPr>
        <w:numPr>
          <w:ilvl w:val="0"/>
          <w:numId w:val="5"/>
        </w:numPr>
        <w:tabs>
          <w:tab w:val="left" w:pos="1134"/>
          <w:tab w:val="left" w:pos="1728"/>
          <w:tab w:val="left" w:pos="2448"/>
          <w:tab w:val="left" w:pos="3168"/>
          <w:tab w:val="left" w:pos="3888"/>
          <w:tab w:val="left" w:pos="4608"/>
          <w:tab w:val="left" w:pos="5328"/>
          <w:tab w:val="left" w:pos="6048"/>
          <w:tab w:val="left" w:pos="6768"/>
        </w:tabs>
        <w:spacing w:before="120" w:after="120"/>
        <w:ind w:left="1134" w:hanging="425"/>
        <w:jc w:val="both"/>
        <w:rPr>
          <w:sz w:val="24"/>
          <w:szCs w:val="24"/>
        </w:rPr>
      </w:pPr>
      <w:r w:rsidRPr="00416CCD">
        <w:rPr>
          <w:sz w:val="24"/>
          <w:szCs w:val="24"/>
        </w:rPr>
        <w:t xml:space="preserve">Pôr à disposição da CODEVASF sistema DDR (Discagem Direta a Ramal) com capacidade/numeração para 100 (cem) ramais em um único prefixo, sendo </w:t>
      </w:r>
      <w:r w:rsidR="002A67A5" w:rsidRPr="00416CCD">
        <w:rPr>
          <w:sz w:val="24"/>
          <w:szCs w:val="24"/>
        </w:rPr>
        <w:t>5</w:t>
      </w:r>
      <w:r w:rsidRPr="00416CCD">
        <w:rPr>
          <w:sz w:val="24"/>
          <w:szCs w:val="24"/>
        </w:rPr>
        <w:t>4 (</w:t>
      </w:r>
      <w:r w:rsidR="002A67A5" w:rsidRPr="00416CCD">
        <w:rPr>
          <w:sz w:val="24"/>
          <w:szCs w:val="24"/>
        </w:rPr>
        <w:t xml:space="preserve">cinquenta e </w:t>
      </w:r>
      <w:r w:rsidRPr="00416CCD">
        <w:rPr>
          <w:sz w:val="24"/>
          <w:szCs w:val="24"/>
        </w:rPr>
        <w:t xml:space="preserve">quatro) ramais para uso imediato e os demais deverão permanecer </w:t>
      </w:r>
      <w:r w:rsidR="00A60969" w:rsidRPr="00416CCD">
        <w:rPr>
          <w:sz w:val="24"/>
          <w:szCs w:val="24"/>
        </w:rPr>
        <w:t>bloqueados</w:t>
      </w:r>
      <w:r w:rsidRPr="00416CCD">
        <w:rPr>
          <w:sz w:val="24"/>
          <w:szCs w:val="24"/>
        </w:rPr>
        <w:t>, para utilização futura, sem que isso implique acréscimo nos preços contratados;</w:t>
      </w:r>
    </w:p>
    <w:p w:rsidR="002E5041" w:rsidRPr="00416CCD" w:rsidRDefault="002E5041">
      <w:pPr>
        <w:tabs>
          <w:tab w:val="left" w:pos="1134"/>
          <w:tab w:val="left" w:pos="1560"/>
          <w:tab w:val="left" w:pos="1728"/>
          <w:tab w:val="left" w:pos="2448"/>
          <w:tab w:val="left" w:pos="3168"/>
          <w:tab w:val="left" w:pos="3888"/>
          <w:tab w:val="left" w:pos="4608"/>
          <w:tab w:val="left" w:pos="5328"/>
          <w:tab w:val="left" w:pos="6048"/>
          <w:tab w:val="left" w:pos="6768"/>
        </w:tabs>
        <w:spacing w:before="120" w:after="120"/>
        <w:ind w:left="1134"/>
        <w:jc w:val="both"/>
        <w:rPr>
          <w:sz w:val="24"/>
          <w:szCs w:val="24"/>
        </w:rPr>
      </w:pPr>
      <w:r w:rsidRPr="00416CCD">
        <w:rPr>
          <w:sz w:val="24"/>
          <w:szCs w:val="24"/>
        </w:rPr>
        <w:t>a.1) Para operação do recurso de DDR, deverá ser designado uma faixa de numeração para os ramais, contendo números distintos e seqüenciais.</w:t>
      </w:r>
    </w:p>
    <w:p w:rsidR="002E5041" w:rsidRPr="00416CCD" w:rsidRDefault="002E5041">
      <w:pPr>
        <w:tabs>
          <w:tab w:val="left" w:pos="1134"/>
          <w:tab w:val="left" w:pos="1560"/>
          <w:tab w:val="left" w:pos="1728"/>
          <w:tab w:val="left" w:pos="2448"/>
          <w:tab w:val="left" w:pos="3168"/>
          <w:tab w:val="left" w:pos="3888"/>
          <w:tab w:val="left" w:pos="4608"/>
          <w:tab w:val="left" w:pos="5328"/>
          <w:tab w:val="left" w:pos="6048"/>
          <w:tab w:val="left" w:pos="6768"/>
        </w:tabs>
        <w:spacing w:before="120" w:after="120"/>
        <w:ind w:left="1134"/>
        <w:jc w:val="both"/>
        <w:rPr>
          <w:sz w:val="24"/>
          <w:szCs w:val="24"/>
        </w:rPr>
      </w:pPr>
      <w:r w:rsidRPr="00416CCD">
        <w:rPr>
          <w:sz w:val="24"/>
          <w:szCs w:val="24"/>
        </w:rPr>
        <w:t>a.2) Deverá ser mantida durante a vigência contratual a mesma numeração de prefixo, salvo em situações excepcionais devidamente justificada e aprovadas pela CODEVASF.</w:t>
      </w:r>
    </w:p>
    <w:p w:rsidR="002E5041" w:rsidRPr="00416CCD" w:rsidRDefault="002E5041">
      <w:pPr>
        <w:numPr>
          <w:ilvl w:val="0"/>
          <w:numId w:val="5"/>
        </w:numPr>
        <w:tabs>
          <w:tab w:val="left" w:pos="288"/>
          <w:tab w:val="left" w:pos="1134"/>
          <w:tab w:val="left" w:pos="1728"/>
          <w:tab w:val="left" w:pos="2448"/>
          <w:tab w:val="left" w:pos="3168"/>
          <w:tab w:val="left" w:pos="3888"/>
          <w:tab w:val="left" w:pos="4608"/>
          <w:tab w:val="left" w:pos="5328"/>
          <w:tab w:val="left" w:pos="6048"/>
          <w:tab w:val="left" w:pos="6768"/>
        </w:tabs>
        <w:spacing w:before="120" w:after="120"/>
        <w:ind w:left="1134" w:hanging="425"/>
        <w:jc w:val="both"/>
        <w:rPr>
          <w:sz w:val="24"/>
          <w:szCs w:val="24"/>
        </w:rPr>
      </w:pPr>
      <w:r w:rsidRPr="00416CCD">
        <w:rPr>
          <w:sz w:val="24"/>
          <w:szCs w:val="24"/>
        </w:rPr>
        <w:t xml:space="preserve">Disponibilizar 01 (um) feixe E1 de 2Mbps com 30 canais, que possam ser configurados como entrada, saída ou bidirecionais, conforme a conveniência </w:t>
      </w:r>
      <w:r w:rsidRPr="00416CCD">
        <w:rPr>
          <w:sz w:val="24"/>
          <w:szCs w:val="24"/>
        </w:rPr>
        <w:lastRenderedPageBreak/>
        <w:t>técnica da CODEVASF, assim distribuídos, para ser instalado no PABX (</w:t>
      </w:r>
      <w:r w:rsidR="002A67A5" w:rsidRPr="00416CCD">
        <w:rPr>
          <w:sz w:val="24"/>
          <w:szCs w:val="24"/>
        </w:rPr>
        <w:t xml:space="preserve">Marca Siemens - </w:t>
      </w:r>
      <w:r w:rsidRPr="00416CCD">
        <w:rPr>
          <w:sz w:val="24"/>
          <w:szCs w:val="24"/>
        </w:rPr>
        <w:t xml:space="preserve">Modelo </w:t>
      </w:r>
      <w:r w:rsidR="002A67A5" w:rsidRPr="00416CCD">
        <w:rPr>
          <w:sz w:val="24"/>
          <w:szCs w:val="24"/>
        </w:rPr>
        <w:t xml:space="preserve">HIPATH 3550 </w:t>
      </w:r>
      <w:r w:rsidR="00A60969" w:rsidRPr="00416CCD">
        <w:rPr>
          <w:sz w:val="24"/>
          <w:szCs w:val="24"/>
        </w:rPr>
        <w:t>–</w:t>
      </w:r>
      <w:r w:rsidR="002A67A5" w:rsidRPr="00416CCD">
        <w:rPr>
          <w:sz w:val="24"/>
          <w:szCs w:val="24"/>
        </w:rPr>
        <w:t xml:space="preserve"> Digital</w:t>
      </w:r>
      <w:r w:rsidR="00A60969" w:rsidRPr="00416CCD">
        <w:rPr>
          <w:sz w:val="24"/>
          <w:szCs w:val="24"/>
        </w:rPr>
        <w:t xml:space="preserve"> – </w:t>
      </w:r>
      <w:r w:rsidR="009070DA" w:rsidRPr="00416CCD">
        <w:rPr>
          <w:sz w:val="24"/>
          <w:szCs w:val="24"/>
        </w:rPr>
        <w:t xml:space="preserve">atualizada para Siemens </w:t>
      </w:r>
      <w:proofErr w:type="spellStart"/>
      <w:r w:rsidR="009070DA" w:rsidRPr="00416CCD">
        <w:rPr>
          <w:sz w:val="24"/>
          <w:szCs w:val="24"/>
        </w:rPr>
        <w:t>Openscape</w:t>
      </w:r>
      <w:proofErr w:type="spellEnd"/>
      <w:r w:rsidR="009070DA" w:rsidRPr="00416CCD">
        <w:rPr>
          <w:sz w:val="24"/>
          <w:szCs w:val="24"/>
        </w:rPr>
        <w:t xml:space="preserve"> </w:t>
      </w:r>
      <w:proofErr w:type="spellStart"/>
      <w:r w:rsidR="009070DA" w:rsidRPr="00416CCD">
        <w:rPr>
          <w:sz w:val="24"/>
          <w:szCs w:val="24"/>
        </w:rPr>
        <w:t>BusinessVersão</w:t>
      </w:r>
      <w:proofErr w:type="spellEnd"/>
      <w:r w:rsidR="009070DA" w:rsidRPr="00416CCD">
        <w:rPr>
          <w:sz w:val="24"/>
          <w:szCs w:val="24"/>
        </w:rPr>
        <w:t xml:space="preserve"> 2.0 - </w:t>
      </w:r>
      <w:r w:rsidR="00A60969" w:rsidRPr="00416CCD">
        <w:rPr>
          <w:sz w:val="24"/>
          <w:szCs w:val="24"/>
        </w:rPr>
        <w:t>Sinalização R2</w:t>
      </w:r>
      <w:r w:rsidRPr="00416CCD">
        <w:rPr>
          <w:sz w:val="24"/>
          <w:szCs w:val="24"/>
        </w:rPr>
        <w:t xml:space="preserve">) da </w:t>
      </w:r>
      <w:r w:rsidR="0021130B" w:rsidRPr="00416CCD">
        <w:rPr>
          <w:sz w:val="24"/>
          <w:szCs w:val="24"/>
        </w:rPr>
        <w:t>8</w:t>
      </w:r>
      <w:r w:rsidRPr="00416CCD">
        <w:rPr>
          <w:sz w:val="24"/>
          <w:szCs w:val="24"/>
        </w:rPr>
        <w:t>ª/SR.</w:t>
      </w:r>
    </w:p>
    <w:p w:rsidR="002E5041" w:rsidRPr="00416CCD" w:rsidRDefault="002E5041">
      <w:pPr>
        <w:tabs>
          <w:tab w:val="left" w:pos="1008"/>
          <w:tab w:val="left" w:pos="1134"/>
          <w:tab w:val="left" w:pos="1728"/>
          <w:tab w:val="left" w:pos="2448"/>
          <w:tab w:val="left" w:pos="3168"/>
          <w:tab w:val="left" w:pos="3888"/>
          <w:tab w:val="left" w:pos="4608"/>
          <w:tab w:val="left" w:pos="5328"/>
          <w:tab w:val="left" w:pos="6048"/>
          <w:tab w:val="left" w:pos="6768"/>
        </w:tabs>
        <w:spacing w:before="120" w:after="120"/>
        <w:ind w:left="1134"/>
        <w:jc w:val="both"/>
        <w:rPr>
          <w:sz w:val="24"/>
          <w:szCs w:val="24"/>
        </w:rPr>
      </w:pPr>
      <w:r w:rsidRPr="00416CCD">
        <w:rPr>
          <w:sz w:val="24"/>
          <w:szCs w:val="24"/>
        </w:rPr>
        <w:t xml:space="preserve">b.1) O PABX está localizado no edifício-sede da </w:t>
      </w:r>
      <w:r w:rsidR="004C21CC" w:rsidRPr="00416CCD">
        <w:rPr>
          <w:sz w:val="24"/>
          <w:szCs w:val="24"/>
        </w:rPr>
        <w:t>8</w:t>
      </w:r>
      <w:r w:rsidRPr="00416CCD">
        <w:rPr>
          <w:sz w:val="24"/>
          <w:szCs w:val="24"/>
        </w:rPr>
        <w:t xml:space="preserve">ª/SR, localizado na </w:t>
      </w:r>
      <w:r w:rsidR="004C21CC" w:rsidRPr="00416CCD">
        <w:rPr>
          <w:sz w:val="24"/>
          <w:szCs w:val="24"/>
        </w:rPr>
        <w:t>Avenida Alexandre de Moura</w:t>
      </w:r>
      <w:r w:rsidRPr="00416CCD">
        <w:rPr>
          <w:sz w:val="24"/>
          <w:szCs w:val="24"/>
        </w:rPr>
        <w:t xml:space="preserve">, nº 25. Centro. </w:t>
      </w:r>
      <w:r w:rsidR="004C21CC" w:rsidRPr="00416CCD">
        <w:rPr>
          <w:sz w:val="24"/>
          <w:szCs w:val="24"/>
        </w:rPr>
        <w:t>São Luís</w:t>
      </w:r>
      <w:r w:rsidRPr="00416CCD">
        <w:rPr>
          <w:sz w:val="24"/>
          <w:szCs w:val="24"/>
        </w:rPr>
        <w:t xml:space="preserve"> - </w:t>
      </w:r>
      <w:r w:rsidR="004C21CC" w:rsidRPr="00416CCD">
        <w:rPr>
          <w:sz w:val="24"/>
          <w:szCs w:val="24"/>
        </w:rPr>
        <w:t>MA</w:t>
      </w:r>
      <w:r w:rsidRPr="00416CCD">
        <w:rPr>
          <w:sz w:val="24"/>
          <w:szCs w:val="24"/>
        </w:rPr>
        <w:t>. CEP: 6</w:t>
      </w:r>
      <w:r w:rsidR="00891E96" w:rsidRPr="00416CCD">
        <w:rPr>
          <w:sz w:val="24"/>
          <w:szCs w:val="24"/>
        </w:rPr>
        <w:t>5</w:t>
      </w:r>
      <w:r w:rsidRPr="00416CCD">
        <w:rPr>
          <w:sz w:val="24"/>
          <w:szCs w:val="24"/>
        </w:rPr>
        <w:t>.0</w:t>
      </w:r>
      <w:r w:rsidR="00891E96" w:rsidRPr="00416CCD">
        <w:rPr>
          <w:sz w:val="24"/>
          <w:szCs w:val="24"/>
        </w:rPr>
        <w:t>25</w:t>
      </w:r>
      <w:r w:rsidRPr="00416CCD">
        <w:rPr>
          <w:sz w:val="24"/>
          <w:szCs w:val="24"/>
        </w:rPr>
        <w:t>-4</w:t>
      </w:r>
      <w:r w:rsidR="00891E96" w:rsidRPr="00416CCD">
        <w:rPr>
          <w:sz w:val="24"/>
          <w:szCs w:val="24"/>
        </w:rPr>
        <w:t>7</w:t>
      </w:r>
      <w:r w:rsidRPr="00416CCD">
        <w:rPr>
          <w:sz w:val="24"/>
          <w:szCs w:val="24"/>
        </w:rPr>
        <w:t>0.</w:t>
      </w:r>
    </w:p>
    <w:p w:rsidR="002E5041" w:rsidRPr="00416CCD" w:rsidRDefault="002E5041">
      <w:pPr>
        <w:tabs>
          <w:tab w:val="left" w:pos="1008"/>
          <w:tab w:val="left" w:pos="1134"/>
          <w:tab w:val="left" w:pos="1728"/>
          <w:tab w:val="left" w:pos="2448"/>
          <w:tab w:val="left" w:pos="3168"/>
          <w:tab w:val="left" w:pos="3888"/>
          <w:tab w:val="left" w:pos="4608"/>
          <w:tab w:val="left" w:pos="5328"/>
          <w:tab w:val="left" w:pos="6048"/>
          <w:tab w:val="left" w:pos="6768"/>
        </w:tabs>
        <w:spacing w:before="120" w:after="120"/>
        <w:ind w:left="1134"/>
        <w:jc w:val="both"/>
        <w:rPr>
          <w:sz w:val="24"/>
          <w:szCs w:val="24"/>
        </w:rPr>
      </w:pPr>
      <w:r w:rsidRPr="00416CCD">
        <w:rPr>
          <w:sz w:val="24"/>
          <w:szCs w:val="24"/>
        </w:rPr>
        <w:t>b.2) Em caso de necessidade a contratada deverá instalar outro feixe E1com as mesmas características e condições contratuais vigentes à época da atualização</w:t>
      </w:r>
      <w:r w:rsidR="00A60969" w:rsidRPr="00416CCD">
        <w:rPr>
          <w:sz w:val="24"/>
          <w:szCs w:val="24"/>
        </w:rPr>
        <w:t>,</w:t>
      </w:r>
      <w:r w:rsidR="009070DA" w:rsidRPr="00416CCD">
        <w:rPr>
          <w:sz w:val="24"/>
          <w:szCs w:val="24"/>
        </w:rPr>
        <w:t xml:space="preserve"> após análise de viabilidade técnica e financeira, e o valor cobrado para esse serviço será o mesmo obtido na licitação para a instalação do feixe E1, previsto na planilha de edital,</w:t>
      </w:r>
      <w:r w:rsidR="00A60969" w:rsidRPr="00416CCD">
        <w:rPr>
          <w:sz w:val="24"/>
          <w:szCs w:val="24"/>
        </w:rPr>
        <w:t xml:space="preserve"> sendo que caso esta demanda se confirme a mesma será objeto de aditivo contratual</w:t>
      </w:r>
      <w:r w:rsidRPr="00416CCD">
        <w:rPr>
          <w:sz w:val="24"/>
          <w:szCs w:val="24"/>
        </w:rPr>
        <w:t>.</w:t>
      </w:r>
    </w:p>
    <w:p w:rsidR="002E5041" w:rsidRPr="00416CCD" w:rsidRDefault="002E5041">
      <w:pPr>
        <w:numPr>
          <w:ilvl w:val="0"/>
          <w:numId w:val="5"/>
        </w:numPr>
        <w:tabs>
          <w:tab w:val="left" w:pos="1134"/>
          <w:tab w:val="left" w:pos="1728"/>
          <w:tab w:val="left" w:pos="2448"/>
          <w:tab w:val="left" w:pos="3168"/>
          <w:tab w:val="left" w:pos="3888"/>
          <w:tab w:val="left" w:pos="4608"/>
          <w:tab w:val="left" w:pos="5328"/>
          <w:tab w:val="left" w:pos="6048"/>
          <w:tab w:val="left" w:pos="6768"/>
        </w:tabs>
        <w:spacing w:before="120" w:after="120"/>
        <w:ind w:left="1134" w:hanging="425"/>
        <w:jc w:val="both"/>
        <w:rPr>
          <w:sz w:val="24"/>
          <w:szCs w:val="24"/>
        </w:rPr>
      </w:pPr>
      <w:r w:rsidRPr="00416CCD">
        <w:rPr>
          <w:sz w:val="24"/>
          <w:szCs w:val="24"/>
        </w:rPr>
        <w:t>Caso a licitante vencedora não seja a atual fornecedora dos serviços de telefonia:</w:t>
      </w:r>
    </w:p>
    <w:p w:rsidR="002E5041" w:rsidRPr="00416CCD" w:rsidRDefault="002E5041">
      <w:pPr>
        <w:spacing w:before="120" w:after="120"/>
        <w:ind w:left="1701" w:hanging="567"/>
        <w:jc w:val="both"/>
        <w:rPr>
          <w:sz w:val="24"/>
          <w:szCs w:val="24"/>
        </w:rPr>
      </w:pPr>
      <w:r w:rsidRPr="00416CCD">
        <w:rPr>
          <w:sz w:val="24"/>
          <w:szCs w:val="24"/>
        </w:rPr>
        <w:t>c.1</w:t>
      </w:r>
      <w:proofErr w:type="gramStart"/>
      <w:r w:rsidRPr="00416CCD">
        <w:rPr>
          <w:sz w:val="24"/>
          <w:szCs w:val="24"/>
        </w:rPr>
        <w:t>)  A</w:t>
      </w:r>
      <w:proofErr w:type="gramEnd"/>
      <w:r w:rsidRPr="00416CCD">
        <w:rPr>
          <w:sz w:val="24"/>
          <w:szCs w:val="24"/>
        </w:rPr>
        <w:t xml:space="preserve"> interceptação das chamadas dos números antigos para os números novos deverá ser realizada pela empresa anteriormente contratada, pelo prazo de 90 dias.</w:t>
      </w:r>
    </w:p>
    <w:p w:rsidR="002E5041" w:rsidRPr="00416CCD" w:rsidRDefault="002E5041">
      <w:pPr>
        <w:spacing w:before="120" w:after="120"/>
        <w:ind w:left="1701" w:hanging="567"/>
        <w:jc w:val="both"/>
        <w:rPr>
          <w:sz w:val="24"/>
          <w:szCs w:val="24"/>
        </w:rPr>
      </w:pPr>
      <w:r w:rsidRPr="00416CCD">
        <w:rPr>
          <w:sz w:val="24"/>
          <w:szCs w:val="24"/>
        </w:rPr>
        <w:t>c.2) As novas instalações ocorrerão concomitantemente à desativação do equipamento atualmente em operação, de forma a evitar a interrupção dos serviços, mantendo a continuidade do sistema.</w:t>
      </w:r>
    </w:p>
    <w:p w:rsidR="002E5041" w:rsidRPr="00416CCD" w:rsidRDefault="002E5041">
      <w:pPr>
        <w:spacing w:before="120" w:after="120"/>
        <w:ind w:left="1701" w:hanging="567"/>
        <w:jc w:val="both"/>
        <w:rPr>
          <w:sz w:val="24"/>
          <w:szCs w:val="24"/>
        </w:rPr>
      </w:pPr>
      <w:r w:rsidRPr="00416CCD">
        <w:rPr>
          <w:sz w:val="24"/>
          <w:szCs w:val="24"/>
        </w:rPr>
        <w:t>c.3</w:t>
      </w:r>
      <w:proofErr w:type="gramStart"/>
      <w:r w:rsidRPr="00416CCD">
        <w:rPr>
          <w:sz w:val="24"/>
          <w:szCs w:val="24"/>
        </w:rPr>
        <w:t>)  Os</w:t>
      </w:r>
      <w:proofErr w:type="gramEnd"/>
      <w:r w:rsidRPr="00416CCD">
        <w:rPr>
          <w:sz w:val="24"/>
          <w:szCs w:val="24"/>
        </w:rPr>
        <w:t xml:space="preserve"> sufixos (MCDU) atuais da CODEVASF (ramais) devem permanecer os mesmos, exceto por razões  técnicas devidamente comprovadas.</w:t>
      </w:r>
    </w:p>
    <w:p w:rsidR="002E5041" w:rsidRPr="00416CCD" w:rsidRDefault="002E5041">
      <w:pPr>
        <w:numPr>
          <w:ilvl w:val="0"/>
          <w:numId w:val="5"/>
        </w:numPr>
        <w:tabs>
          <w:tab w:val="left" w:pos="288"/>
          <w:tab w:val="left" w:pos="1134"/>
          <w:tab w:val="left" w:pos="1728"/>
          <w:tab w:val="left" w:pos="2448"/>
          <w:tab w:val="left" w:pos="3168"/>
          <w:tab w:val="left" w:pos="3888"/>
          <w:tab w:val="left" w:pos="4608"/>
          <w:tab w:val="left" w:pos="5328"/>
          <w:tab w:val="left" w:pos="6048"/>
          <w:tab w:val="left" w:pos="6768"/>
        </w:tabs>
        <w:spacing w:before="120" w:after="120"/>
        <w:ind w:left="1134" w:hanging="425"/>
        <w:jc w:val="both"/>
        <w:rPr>
          <w:sz w:val="24"/>
          <w:szCs w:val="24"/>
        </w:rPr>
      </w:pPr>
      <w:r w:rsidRPr="00416CCD">
        <w:rPr>
          <w:sz w:val="24"/>
          <w:szCs w:val="24"/>
        </w:rPr>
        <w:t>O serviço de instalação, ativação e operação do link deverá ser isenta de cobrança.</w:t>
      </w:r>
    </w:p>
    <w:p w:rsidR="002E5041" w:rsidRPr="00416CCD" w:rsidRDefault="002E5041">
      <w:pPr>
        <w:numPr>
          <w:ilvl w:val="0"/>
          <w:numId w:val="5"/>
        </w:numPr>
        <w:tabs>
          <w:tab w:val="left" w:pos="288"/>
          <w:tab w:val="left" w:pos="1134"/>
          <w:tab w:val="left" w:pos="1728"/>
          <w:tab w:val="left" w:pos="2448"/>
          <w:tab w:val="left" w:pos="3168"/>
          <w:tab w:val="left" w:pos="3888"/>
          <w:tab w:val="left" w:pos="4608"/>
          <w:tab w:val="left" w:pos="5328"/>
          <w:tab w:val="left" w:pos="6048"/>
          <w:tab w:val="left" w:pos="6768"/>
        </w:tabs>
        <w:spacing w:before="120" w:after="120"/>
        <w:ind w:left="1134" w:hanging="425"/>
        <w:jc w:val="both"/>
        <w:rPr>
          <w:b/>
          <w:sz w:val="24"/>
          <w:szCs w:val="24"/>
        </w:rPr>
      </w:pPr>
      <w:r w:rsidRPr="00416CCD">
        <w:rPr>
          <w:sz w:val="24"/>
          <w:szCs w:val="24"/>
        </w:rPr>
        <w:t>A prestadora deverá completar as chamadas de longa distância nacionais e internacionais para fixo ou móvel, originadas da central telefônica PABX.</w:t>
      </w:r>
    </w:p>
    <w:p w:rsidR="002E5041" w:rsidRPr="00416CCD" w:rsidRDefault="002E5041">
      <w:pPr>
        <w:numPr>
          <w:ilvl w:val="2"/>
          <w:numId w:val="3"/>
        </w:numPr>
        <w:tabs>
          <w:tab w:val="left" w:pos="709"/>
        </w:tabs>
        <w:spacing w:before="120" w:after="120"/>
        <w:ind w:left="709" w:hanging="709"/>
        <w:jc w:val="both"/>
        <w:rPr>
          <w:color w:val="000000"/>
          <w:sz w:val="24"/>
          <w:szCs w:val="24"/>
        </w:rPr>
      </w:pPr>
      <w:r w:rsidRPr="00416CCD">
        <w:rPr>
          <w:b/>
          <w:sz w:val="24"/>
          <w:szCs w:val="24"/>
        </w:rPr>
        <w:t>Lote 2 -</w:t>
      </w:r>
      <w:r w:rsidRPr="00416CCD">
        <w:rPr>
          <w:sz w:val="24"/>
          <w:szCs w:val="24"/>
        </w:rPr>
        <w:t xml:space="preserve"> Do tráfego telefônico provenientes das linhas diretas do Serviço </w:t>
      </w:r>
      <w:r w:rsidRPr="00416CCD">
        <w:rPr>
          <w:color w:val="000000"/>
          <w:sz w:val="24"/>
          <w:szCs w:val="24"/>
        </w:rPr>
        <w:t>Telefônico Fixo Comutado Local e de longa distância nacional e internacional de fixo para fixo e de fixo para móvel.</w:t>
      </w:r>
    </w:p>
    <w:p w:rsidR="002E5041" w:rsidRPr="00416CCD" w:rsidRDefault="002E5041">
      <w:pPr>
        <w:pStyle w:val="BodyText21"/>
        <w:numPr>
          <w:ilvl w:val="0"/>
          <w:numId w:val="2"/>
        </w:numPr>
        <w:tabs>
          <w:tab w:val="left" w:pos="1134"/>
        </w:tabs>
        <w:autoSpaceDE w:val="0"/>
        <w:spacing w:before="120" w:after="120"/>
        <w:ind w:left="1134" w:hanging="425"/>
        <w:rPr>
          <w:color w:val="000000"/>
          <w:szCs w:val="24"/>
        </w:rPr>
      </w:pPr>
      <w:r w:rsidRPr="00416CCD">
        <w:rPr>
          <w:color w:val="000000"/>
          <w:szCs w:val="24"/>
        </w:rPr>
        <w:t>Prover a CODEVASF de 0</w:t>
      </w:r>
      <w:r w:rsidR="00891E96" w:rsidRPr="00416CCD">
        <w:rPr>
          <w:color w:val="000000"/>
          <w:szCs w:val="24"/>
        </w:rPr>
        <w:t>7</w:t>
      </w:r>
      <w:r w:rsidRPr="00416CCD">
        <w:rPr>
          <w:color w:val="000000"/>
          <w:szCs w:val="24"/>
        </w:rPr>
        <w:t xml:space="preserve"> (</w:t>
      </w:r>
      <w:r w:rsidR="00891E96" w:rsidRPr="00416CCD">
        <w:rPr>
          <w:color w:val="000000"/>
          <w:szCs w:val="24"/>
        </w:rPr>
        <w:t>sete</w:t>
      </w:r>
      <w:r w:rsidRPr="00416CCD">
        <w:rPr>
          <w:color w:val="000000"/>
          <w:szCs w:val="24"/>
        </w:rPr>
        <w:t>) linhas diretas de acordo com a necessidade.</w:t>
      </w:r>
    </w:p>
    <w:p w:rsidR="002E5041" w:rsidRPr="00416CCD" w:rsidRDefault="002E5041">
      <w:pPr>
        <w:spacing w:before="120" w:after="120"/>
        <w:ind w:left="1701" w:hanging="567"/>
        <w:jc w:val="both"/>
        <w:rPr>
          <w:color w:val="000000"/>
          <w:sz w:val="24"/>
          <w:szCs w:val="24"/>
        </w:rPr>
      </w:pPr>
      <w:r w:rsidRPr="00416CCD">
        <w:rPr>
          <w:color w:val="000000"/>
          <w:sz w:val="24"/>
          <w:szCs w:val="24"/>
        </w:rPr>
        <w:t>a.1</w:t>
      </w:r>
      <w:proofErr w:type="gramStart"/>
      <w:r w:rsidRPr="00416CCD">
        <w:rPr>
          <w:color w:val="000000"/>
          <w:sz w:val="24"/>
          <w:szCs w:val="24"/>
        </w:rPr>
        <w:t>)  Os</w:t>
      </w:r>
      <w:proofErr w:type="gramEnd"/>
      <w:r w:rsidRPr="00416CCD">
        <w:rPr>
          <w:color w:val="000000"/>
          <w:sz w:val="24"/>
          <w:szCs w:val="24"/>
        </w:rPr>
        <w:t xml:space="preserve"> sufixos (MCDU) atuais da CODEVASF (ramais) devem permanecer os mesmos.</w:t>
      </w:r>
    </w:p>
    <w:p w:rsidR="002E5041" w:rsidRPr="00416CCD" w:rsidRDefault="00891E96">
      <w:pPr>
        <w:pStyle w:val="BodyText21"/>
        <w:numPr>
          <w:ilvl w:val="0"/>
          <w:numId w:val="2"/>
        </w:numPr>
        <w:tabs>
          <w:tab w:val="left" w:pos="1134"/>
        </w:tabs>
        <w:autoSpaceDE w:val="0"/>
        <w:spacing w:before="120" w:after="120"/>
        <w:ind w:left="1134" w:hanging="425"/>
        <w:rPr>
          <w:color w:val="000000"/>
          <w:szCs w:val="24"/>
        </w:rPr>
      </w:pPr>
      <w:r w:rsidRPr="00416CCD">
        <w:rPr>
          <w:color w:val="000000"/>
          <w:szCs w:val="24"/>
        </w:rPr>
        <w:t>Cinco</w:t>
      </w:r>
      <w:r w:rsidR="002E5041" w:rsidRPr="00416CCD">
        <w:rPr>
          <w:color w:val="000000"/>
          <w:szCs w:val="24"/>
        </w:rPr>
        <w:t xml:space="preserve"> das linhas serão instaladas no edifício-sede da </w:t>
      </w:r>
      <w:r w:rsidRPr="00416CCD">
        <w:rPr>
          <w:b/>
          <w:color w:val="000000"/>
          <w:szCs w:val="24"/>
        </w:rPr>
        <w:t>8</w:t>
      </w:r>
      <w:r w:rsidR="002E5041" w:rsidRPr="00416CCD">
        <w:rPr>
          <w:b/>
          <w:color w:val="000000"/>
          <w:szCs w:val="24"/>
        </w:rPr>
        <w:t>ª/SR</w:t>
      </w:r>
      <w:r w:rsidR="002E5041" w:rsidRPr="00416CCD">
        <w:rPr>
          <w:color w:val="000000"/>
          <w:szCs w:val="24"/>
        </w:rPr>
        <w:t xml:space="preserve"> e as outras duas nos escritórios de apoio, sendo uma no </w:t>
      </w:r>
      <w:r w:rsidRPr="00416CCD">
        <w:rPr>
          <w:b/>
          <w:color w:val="000000"/>
          <w:szCs w:val="24"/>
        </w:rPr>
        <w:t>8</w:t>
      </w:r>
      <w:r w:rsidR="002E5041" w:rsidRPr="00416CCD">
        <w:rPr>
          <w:b/>
          <w:color w:val="000000"/>
          <w:szCs w:val="24"/>
        </w:rPr>
        <w:t>ª/E</w:t>
      </w:r>
      <w:r w:rsidRPr="00416CCD">
        <w:rPr>
          <w:b/>
          <w:color w:val="000000"/>
          <w:szCs w:val="24"/>
        </w:rPr>
        <w:t>BL</w:t>
      </w:r>
      <w:r w:rsidR="002E5041" w:rsidRPr="00416CCD">
        <w:rPr>
          <w:color w:val="000000"/>
          <w:szCs w:val="24"/>
        </w:rPr>
        <w:t>, local</w:t>
      </w:r>
      <w:r w:rsidRPr="00416CCD">
        <w:rPr>
          <w:color w:val="000000"/>
          <w:szCs w:val="24"/>
        </w:rPr>
        <w:t xml:space="preserve"> a definir </w:t>
      </w:r>
      <w:r w:rsidR="002E5041" w:rsidRPr="00416CCD">
        <w:rPr>
          <w:color w:val="000000"/>
          <w:szCs w:val="24"/>
        </w:rPr>
        <w:t xml:space="preserve">– Centro, </w:t>
      </w:r>
      <w:r w:rsidRPr="00416CCD">
        <w:rPr>
          <w:color w:val="000000"/>
          <w:szCs w:val="24"/>
        </w:rPr>
        <w:t>Balsas</w:t>
      </w:r>
      <w:r w:rsidR="002E5041" w:rsidRPr="00416CCD">
        <w:rPr>
          <w:color w:val="000000"/>
          <w:szCs w:val="24"/>
        </w:rPr>
        <w:t xml:space="preserve">– </w:t>
      </w:r>
      <w:r w:rsidRPr="00416CCD">
        <w:rPr>
          <w:color w:val="000000"/>
          <w:szCs w:val="24"/>
        </w:rPr>
        <w:lastRenderedPageBreak/>
        <w:t>MA</w:t>
      </w:r>
      <w:r w:rsidR="002E5041" w:rsidRPr="00416CCD">
        <w:rPr>
          <w:color w:val="000000"/>
          <w:szCs w:val="24"/>
        </w:rPr>
        <w:t>, CEP: 6</w:t>
      </w:r>
      <w:r w:rsidRPr="00416CCD">
        <w:rPr>
          <w:color w:val="000000"/>
          <w:szCs w:val="24"/>
        </w:rPr>
        <w:t>58</w:t>
      </w:r>
      <w:r w:rsidR="002E5041" w:rsidRPr="00416CCD">
        <w:rPr>
          <w:color w:val="000000"/>
          <w:szCs w:val="24"/>
        </w:rPr>
        <w:t>00-</w:t>
      </w:r>
      <w:r w:rsidRPr="00416CCD">
        <w:rPr>
          <w:color w:val="000000"/>
          <w:szCs w:val="24"/>
        </w:rPr>
        <w:t>000</w:t>
      </w:r>
      <w:r w:rsidR="002E5041" w:rsidRPr="00416CCD">
        <w:rPr>
          <w:color w:val="000000"/>
          <w:szCs w:val="24"/>
        </w:rPr>
        <w:t xml:space="preserve">, e a outra no </w:t>
      </w:r>
      <w:r w:rsidRPr="00416CCD">
        <w:rPr>
          <w:b/>
          <w:color w:val="000000"/>
          <w:szCs w:val="24"/>
        </w:rPr>
        <w:t>8</w:t>
      </w:r>
      <w:r w:rsidR="002E5041" w:rsidRPr="00416CCD">
        <w:rPr>
          <w:b/>
          <w:color w:val="000000"/>
          <w:szCs w:val="24"/>
        </w:rPr>
        <w:t>ª/E</w:t>
      </w:r>
      <w:r w:rsidRPr="00416CCD">
        <w:rPr>
          <w:b/>
          <w:color w:val="000000"/>
          <w:szCs w:val="24"/>
        </w:rPr>
        <w:t>BC</w:t>
      </w:r>
      <w:r w:rsidR="002E5041" w:rsidRPr="00416CCD">
        <w:rPr>
          <w:color w:val="000000"/>
          <w:szCs w:val="24"/>
        </w:rPr>
        <w:t>, local</w:t>
      </w:r>
      <w:r w:rsidRPr="00416CCD">
        <w:rPr>
          <w:color w:val="000000"/>
          <w:szCs w:val="24"/>
        </w:rPr>
        <w:t xml:space="preserve"> a definir</w:t>
      </w:r>
      <w:r w:rsidR="002E5041" w:rsidRPr="00416CCD">
        <w:rPr>
          <w:color w:val="000000"/>
          <w:szCs w:val="24"/>
        </w:rPr>
        <w:t xml:space="preserve">, Centro, </w:t>
      </w:r>
      <w:r w:rsidRPr="00416CCD">
        <w:rPr>
          <w:color w:val="000000"/>
          <w:szCs w:val="24"/>
        </w:rPr>
        <w:t xml:space="preserve">Bacabal – MA, </w:t>
      </w:r>
      <w:r w:rsidR="002E5041" w:rsidRPr="00416CCD">
        <w:rPr>
          <w:color w:val="000000"/>
          <w:szCs w:val="24"/>
        </w:rPr>
        <w:t>CEP: 6</w:t>
      </w:r>
      <w:r w:rsidRPr="00416CCD">
        <w:rPr>
          <w:color w:val="000000"/>
          <w:szCs w:val="24"/>
        </w:rPr>
        <w:t>57</w:t>
      </w:r>
      <w:r w:rsidR="002E5041" w:rsidRPr="00416CCD">
        <w:rPr>
          <w:color w:val="000000"/>
          <w:szCs w:val="24"/>
        </w:rPr>
        <w:t>00-000.</w:t>
      </w:r>
    </w:p>
    <w:p w:rsidR="002E5041" w:rsidRPr="00416CCD" w:rsidRDefault="002E5041">
      <w:pPr>
        <w:pStyle w:val="BodyText21"/>
        <w:numPr>
          <w:ilvl w:val="0"/>
          <w:numId w:val="2"/>
        </w:numPr>
        <w:tabs>
          <w:tab w:val="left" w:pos="1134"/>
        </w:tabs>
        <w:autoSpaceDE w:val="0"/>
        <w:spacing w:before="120" w:after="120"/>
        <w:ind w:left="1134" w:hanging="425"/>
        <w:rPr>
          <w:szCs w:val="24"/>
        </w:rPr>
      </w:pPr>
      <w:r w:rsidRPr="00416CCD">
        <w:rPr>
          <w:color w:val="000000"/>
          <w:szCs w:val="24"/>
        </w:rPr>
        <w:t>A prestadora deverá completar as chamadas de longa distância nacionais e internacionais para fixo ou móvel, originadas das linhas diretas.</w:t>
      </w:r>
    </w:p>
    <w:p w:rsidR="002E5041" w:rsidRPr="00416CCD" w:rsidRDefault="002E5041">
      <w:pPr>
        <w:numPr>
          <w:ilvl w:val="1"/>
          <w:numId w:val="3"/>
        </w:numPr>
        <w:tabs>
          <w:tab w:val="left" w:pos="709"/>
        </w:tabs>
        <w:spacing w:before="120" w:after="120"/>
        <w:ind w:left="709" w:hanging="709"/>
        <w:jc w:val="both"/>
        <w:rPr>
          <w:sz w:val="24"/>
          <w:szCs w:val="24"/>
        </w:rPr>
      </w:pPr>
      <w:r w:rsidRPr="00416CCD">
        <w:rPr>
          <w:sz w:val="24"/>
          <w:szCs w:val="24"/>
        </w:rPr>
        <w:t>Os serviços objeto desta licitação deverão ser compatíveis com os sistemas e equipamentos de telecomunicações descritos no Anexo 1.</w:t>
      </w:r>
    </w:p>
    <w:p w:rsidR="002E5041" w:rsidRPr="00416CCD" w:rsidRDefault="002E5041" w:rsidP="009070DA">
      <w:pPr>
        <w:numPr>
          <w:ilvl w:val="1"/>
          <w:numId w:val="3"/>
        </w:numPr>
        <w:tabs>
          <w:tab w:val="left" w:pos="709"/>
        </w:tabs>
        <w:spacing w:before="120" w:after="120"/>
        <w:ind w:left="709" w:hanging="709"/>
        <w:jc w:val="both"/>
        <w:rPr>
          <w:sz w:val="24"/>
          <w:szCs w:val="24"/>
        </w:rPr>
      </w:pPr>
      <w:r w:rsidRPr="00416CCD">
        <w:rPr>
          <w:sz w:val="24"/>
          <w:szCs w:val="24"/>
        </w:rPr>
        <w:t>A Contratada deverá fornecer todos os equipamentos necessários à interligação da CODEVASF com a rede da operadora, sem ônus para a Contratante</w:t>
      </w:r>
      <w:r w:rsidR="009070DA" w:rsidRPr="00416CCD">
        <w:rPr>
          <w:sz w:val="24"/>
          <w:szCs w:val="24"/>
        </w:rPr>
        <w:t>, sendo que os aparelhos telefônicos, serão de responsabilidade da contratante</w:t>
      </w:r>
      <w:r w:rsidRPr="00416CCD">
        <w:rPr>
          <w:sz w:val="24"/>
          <w:szCs w:val="24"/>
        </w:rPr>
        <w:t>.</w:t>
      </w:r>
    </w:p>
    <w:p w:rsidR="002E5041" w:rsidRPr="00416CCD" w:rsidRDefault="002E5041">
      <w:pPr>
        <w:numPr>
          <w:ilvl w:val="0"/>
          <w:numId w:val="3"/>
        </w:numPr>
        <w:tabs>
          <w:tab w:val="left" w:pos="709"/>
        </w:tabs>
        <w:spacing w:before="120" w:after="120"/>
        <w:ind w:left="709" w:hanging="709"/>
        <w:jc w:val="both"/>
        <w:rPr>
          <w:sz w:val="24"/>
          <w:szCs w:val="24"/>
        </w:rPr>
      </w:pPr>
      <w:r w:rsidRPr="00416CCD">
        <w:rPr>
          <w:b/>
          <w:sz w:val="24"/>
          <w:szCs w:val="24"/>
        </w:rPr>
        <w:t>FORMULAÇÕES DOS PREÇOS</w:t>
      </w:r>
    </w:p>
    <w:p w:rsidR="002E5041" w:rsidRPr="00416CCD" w:rsidRDefault="002E5041">
      <w:pPr>
        <w:numPr>
          <w:ilvl w:val="1"/>
          <w:numId w:val="3"/>
        </w:numPr>
        <w:tabs>
          <w:tab w:val="left" w:pos="709"/>
        </w:tabs>
        <w:spacing w:before="120" w:after="120"/>
        <w:ind w:left="709" w:hanging="709"/>
        <w:jc w:val="both"/>
        <w:rPr>
          <w:sz w:val="24"/>
          <w:szCs w:val="24"/>
        </w:rPr>
      </w:pPr>
      <w:r w:rsidRPr="00416CCD">
        <w:rPr>
          <w:sz w:val="24"/>
          <w:szCs w:val="24"/>
        </w:rPr>
        <w:t>Os preços cotados deverão abranger as despesas com salários, encargos sociais, fiscais e comerciais, impostos, taxas, seguros e demais encargos relativos ao serviço de telefonia e deduzidos os abatimentos eventualmente concedidos.</w:t>
      </w:r>
    </w:p>
    <w:p w:rsidR="002E5041" w:rsidRPr="00416CCD" w:rsidRDefault="002E5041">
      <w:pPr>
        <w:numPr>
          <w:ilvl w:val="1"/>
          <w:numId w:val="3"/>
        </w:numPr>
        <w:tabs>
          <w:tab w:val="left" w:pos="709"/>
        </w:tabs>
        <w:spacing w:before="120" w:after="120"/>
        <w:ind w:left="709" w:hanging="709"/>
        <w:jc w:val="both"/>
        <w:rPr>
          <w:sz w:val="24"/>
          <w:szCs w:val="24"/>
        </w:rPr>
      </w:pPr>
      <w:r w:rsidRPr="00416CCD">
        <w:rPr>
          <w:sz w:val="24"/>
          <w:szCs w:val="24"/>
        </w:rPr>
        <w:t>Os preços propostos pelas licitantes não poderão ser superiores aos valores constantes no Plano Básico de Serviços aprovados pela ANATEL.</w:t>
      </w:r>
    </w:p>
    <w:p w:rsidR="002E5041" w:rsidRPr="00416CCD" w:rsidRDefault="002E5041">
      <w:pPr>
        <w:numPr>
          <w:ilvl w:val="1"/>
          <w:numId w:val="3"/>
        </w:numPr>
        <w:tabs>
          <w:tab w:val="left" w:pos="709"/>
        </w:tabs>
        <w:spacing w:before="120" w:after="120"/>
        <w:ind w:left="709" w:hanging="709"/>
        <w:jc w:val="both"/>
        <w:rPr>
          <w:sz w:val="24"/>
          <w:szCs w:val="24"/>
        </w:rPr>
      </w:pPr>
      <w:r w:rsidRPr="00416CCD">
        <w:rPr>
          <w:sz w:val="24"/>
          <w:szCs w:val="24"/>
        </w:rPr>
        <w:t>Eventuais reajustes somente serão concedidos após o interregno de um ano a contar da apresentação da proposta de preço e dos reajustes eventualmente concedidos posteriormente.</w:t>
      </w:r>
    </w:p>
    <w:p w:rsidR="002E5041" w:rsidRPr="00416CCD" w:rsidRDefault="002E5041">
      <w:pPr>
        <w:numPr>
          <w:ilvl w:val="1"/>
          <w:numId w:val="3"/>
        </w:numPr>
        <w:tabs>
          <w:tab w:val="left" w:pos="709"/>
        </w:tabs>
        <w:spacing w:before="120" w:after="120"/>
        <w:ind w:left="709" w:hanging="709"/>
        <w:jc w:val="both"/>
        <w:rPr>
          <w:b/>
          <w:sz w:val="24"/>
          <w:szCs w:val="24"/>
        </w:rPr>
      </w:pPr>
      <w:r w:rsidRPr="00416CCD">
        <w:rPr>
          <w:sz w:val="24"/>
          <w:szCs w:val="24"/>
        </w:rPr>
        <w:t xml:space="preserve">Fica esclarecido que o perfil de tráfego das ligações telefônicas efetuadas, Anexo 2, tem a única finalidade de subsidiar as licitantes a elaborarem suas propostas. O valor trata-se de mera estimativa, razão pela qual não poderá ser exigido, nem considerado como valor para pagamento mínimo, podendo sofrer acréscimos ou supressões, de acordo com a necessidade da </w:t>
      </w:r>
      <w:r w:rsidR="009B704C" w:rsidRPr="00416CCD">
        <w:rPr>
          <w:sz w:val="24"/>
          <w:szCs w:val="24"/>
        </w:rPr>
        <w:t>8</w:t>
      </w:r>
      <w:r w:rsidRPr="00416CCD">
        <w:rPr>
          <w:sz w:val="24"/>
          <w:szCs w:val="24"/>
        </w:rPr>
        <w:t>ª/SR, sem que isso justifique qualquer indenização à licitante vencedora. Sendo assim, o quantitativo estimado a ser contratado, só serão pagos o que efetivamente for consumido.</w:t>
      </w:r>
    </w:p>
    <w:p w:rsidR="002E5041" w:rsidRPr="00416CCD" w:rsidRDefault="002E5041">
      <w:pPr>
        <w:numPr>
          <w:ilvl w:val="0"/>
          <w:numId w:val="3"/>
        </w:numPr>
        <w:tabs>
          <w:tab w:val="left" w:pos="709"/>
        </w:tabs>
        <w:spacing w:before="120" w:after="120"/>
        <w:ind w:left="709" w:hanging="709"/>
        <w:jc w:val="both"/>
        <w:rPr>
          <w:sz w:val="24"/>
          <w:szCs w:val="24"/>
        </w:rPr>
      </w:pPr>
      <w:r w:rsidRPr="00416CCD">
        <w:rPr>
          <w:b/>
          <w:sz w:val="24"/>
          <w:szCs w:val="24"/>
        </w:rPr>
        <w:t>DAS OBRIGAÇÕES DA CONTRATADA</w:t>
      </w:r>
    </w:p>
    <w:p w:rsidR="002E5041" w:rsidRPr="00416CCD" w:rsidRDefault="002E5041">
      <w:pPr>
        <w:numPr>
          <w:ilvl w:val="1"/>
          <w:numId w:val="3"/>
        </w:numPr>
        <w:tabs>
          <w:tab w:val="left" w:pos="709"/>
        </w:tabs>
        <w:spacing w:before="120" w:after="120"/>
        <w:ind w:left="709" w:hanging="709"/>
        <w:jc w:val="both"/>
        <w:rPr>
          <w:sz w:val="24"/>
          <w:szCs w:val="24"/>
        </w:rPr>
      </w:pPr>
      <w:r w:rsidRPr="00416CCD">
        <w:rPr>
          <w:sz w:val="24"/>
          <w:szCs w:val="24"/>
        </w:rPr>
        <w:t>Responder pelos danos causados diretamente à Companhia de Desenvolvimento do Vale do São Francisco e Parnaíba ou a terceiros, decorrentes de sua culpa ou dolo, quando da execução dos serviços, não excluindo ou reduzindo essa responsabilidade a fiscalização ou o acompanhamento pela CODEVASF;</w:t>
      </w:r>
    </w:p>
    <w:p w:rsidR="002E5041" w:rsidRPr="00416CCD" w:rsidRDefault="002E5041">
      <w:pPr>
        <w:numPr>
          <w:ilvl w:val="1"/>
          <w:numId w:val="3"/>
        </w:numPr>
        <w:tabs>
          <w:tab w:val="left" w:pos="709"/>
        </w:tabs>
        <w:spacing w:before="120" w:after="120"/>
        <w:ind w:left="709" w:hanging="709"/>
        <w:jc w:val="both"/>
        <w:rPr>
          <w:sz w:val="24"/>
          <w:szCs w:val="24"/>
        </w:rPr>
      </w:pPr>
      <w:r w:rsidRPr="00416CCD">
        <w:rPr>
          <w:sz w:val="24"/>
          <w:szCs w:val="24"/>
        </w:rPr>
        <w:t xml:space="preserve">Pôr à disposição da CODEVASF suporte técnico em período integral, ou seja, 24 horas por dia, nos 7 dias da semana, inclusive feriados, com atendimento imediato em caso de falha nos entroncamentos nas linhas diretas, nas centrais da concessionária local de telefonia fixa, ou nos equipamentos de conexão fornecidos </w:t>
      </w:r>
      <w:r w:rsidRPr="00416CCD">
        <w:rPr>
          <w:sz w:val="24"/>
          <w:szCs w:val="24"/>
        </w:rPr>
        <w:lastRenderedPageBreak/>
        <w:t>pela Contratada e instalados nas dependências físicas da Companhia de Desenvolvimento do Vale do São Francisco e Parnaíba;</w:t>
      </w:r>
    </w:p>
    <w:p w:rsidR="002E5041" w:rsidRPr="00416CCD" w:rsidRDefault="002E5041">
      <w:pPr>
        <w:numPr>
          <w:ilvl w:val="1"/>
          <w:numId w:val="3"/>
        </w:numPr>
        <w:tabs>
          <w:tab w:val="left" w:pos="709"/>
        </w:tabs>
        <w:spacing w:before="120" w:after="120"/>
        <w:ind w:left="709" w:hanging="709"/>
        <w:jc w:val="both"/>
        <w:rPr>
          <w:sz w:val="24"/>
          <w:szCs w:val="24"/>
        </w:rPr>
      </w:pPr>
      <w:r w:rsidRPr="00416CCD">
        <w:rPr>
          <w:sz w:val="24"/>
          <w:szCs w:val="24"/>
        </w:rPr>
        <w:t>Arcar com despesas decorrentes de qualquer infração seja qual for, desde que praticada por seus empregados durante a execução dos serviços, inclusive quando praticada nas dependências da CODEVASF;</w:t>
      </w:r>
    </w:p>
    <w:p w:rsidR="002E5041" w:rsidRPr="00416CCD" w:rsidRDefault="002E5041">
      <w:pPr>
        <w:numPr>
          <w:ilvl w:val="1"/>
          <w:numId w:val="3"/>
        </w:numPr>
        <w:tabs>
          <w:tab w:val="left" w:pos="709"/>
        </w:tabs>
        <w:spacing w:before="120" w:after="120"/>
        <w:ind w:left="709" w:hanging="709"/>
        <w:jc w:val="both"/>
        <w:rPr>
          <w:sz w:val="24"/>
          <w:szCs w:val="24"/>
        </w:rPr>
      </w:pPr>
      <w:r w:rsidRPr="00416CCD">
        <w:rPr>
          <w:sz w:val="24"/>
          <w:szCs w:val="24"/>
        </w:rPr>
        <w:t>Substituir, repor ou ajustar os equipamentos de sua propriedade, destinados à prestação dos serviços contratados, quando isto se fizer necessário, em horário a ser acordado entre as partes, sem que isso implique acréscimo nos preços contratados;</w:t>
      </w:r>
    </w:p>
    <w:p w:rsidR="002E5041" w:rsidRPr="00416CCD" w:rsidRDefault="002E5041">
      <w:pPr>
        <w:numPr>
          <w:ilvl w:val="1"/>
          <w:numId w:val="3"/>
        </w:numPr>
        <w:tabs>
          <w:tab w:val="left" w:pos="709"/>
        </w:tabs>
        <w:spacing w:before="120" w:after="120"/>
        <w:ind w:left="709" w:hanging="709"/>
        <w:jc w:val="both"/>
        <w:rPr>
          <w:sz w:val="24"/>
          <w:szCs w:val="24"/>
        </w:rPr>
      </w:pPr>
      <w:r w:rsidRPr="00416CCD">
        <w:rPr>
          <w:sz w:val="24"/>
          <w:szCs w:val="24"/>
        </w:rPr>
        <w:t>Manter à disposição da Contratante serviço preventivo de manutenção da rede de telecomunicação instalada de modo a garantir a operação correta e eficaz, prestando os serviços de forma permanente e periódica. Fica a cargo da CODEVASF a designação de servidor de seu quadro de pessoal para o acompanhamento deste serviço;</w:t>
      </w:r>
    </w:p>
    <w:p w:rsidR="002E5041" w:rsidRPr="00416CCD" w:rsidRDefault="002E5041">
      <w:pPr>
        <w:numPr>
          <w:ilvl w:val="1"/>
          <w:numId w:val="3"/>
        </w:numPr>
        <w:tabs>
          <w:tab w:val="left" w:pos="709"/>
        </w:tabs>
        <w:spacing w:before="120" w:after="120"/>
        <w:ind w:left="709" w:hanging="709"/>
        <w:jc w:val="both"/>
        <w:rPr>
          <w:sz w:val="24"/>
          <w:szCs w:val="24"/>
        </w:rPr>
      </w:pPr>
      <w:r w:rsidRPr="00416CCD">
        <w:rPr>
          <w:sz w:val="24"/>
          <w:szCs w:val="24"/>
        </w:rPr>
        <w:t>Informar a necessidade de eventuais interrupções programadas dos serviços com antecedência mínima de 5 (cinco) dias;</w:t>
      </w:r>
    </w:p>
    <w:p w:rsidR="002E5041" w:rsidRPr="00416CCD" w:rsidRDefault="002E5041">
      <w:pPr>
        <w:numPr>
          <w:ilvl w:val="1"/>
          <w:numId w:val="3"/>
        </w:numPr>
        <w:tabs>
          <w:tab w:val="left" w:pos="709"/>
        </w:tabs>
        <w:spacing w:before="120" w:after="120"/>
        <w:ind w:left="709" w:hanging="709"/>
        <w:jc w:val="both"/>
        <w:rPr>
          <w:sz w:val="24"/>
          <w:szCs w:val="24"/>
        </w:rPr>
      </w:pPr>
      <w:r w:rsidRPr="00416CCD">
        <w:rPr>
          <w:sz w:val="24"/>
          <w:szCs w:val="24"/>
        </w:rPr>
        <w:t>Apresentar ao fiscal do Contrato, na ocorrência de falhas, relatório completo indicando seus motivos, bem como os métodos e práticas adotadas para sua solução, no prazo de 24 (vinte e quatro) horas, contado a partir da notificação;</w:t>
      </w:r>
    </w:p>
    <w:p w:rsidR="002E5041" w:rsidRPr="00416CCD" w:rsidRDefault="002E5041">
      <w:pPr>
        <w:numPr>
          <w:ilvl w:val="1"/>
          <w:numId w:val="3"/>
        </w:numPr>
        <w:tabs>
          <w:tab w:val="left" w:pos="709"/>
        </w:tabs>
        <w:spacing w:before="120" w:after="120"/>
        <w:ind w:left="709" w:hanging="709"/>
        <w:jc w:val="both"/>
        <w:rPr>
          <w:sz w:val="24"/>
          <w:szCs w:val="24"/>
        </w:rPr>
      </w:pPr>
      <w:r w:rsidRPr="00416CCD">
        <w:rPr>
          <w:sz w:val="24"/>
          <w:szCs w:val="24"/>
        </w:rPr>
        <w:t>Comunicar, por escrito, ao fiscal do Contrato, quando verificar condições inadequadas para a prestação do serviço ou a iminência de fatos que possam prejudicar a perfeita execução do Contrato;</w:t>
      </w:r>
    </w:p>
    <w:p w:rsidR="002E5041" w:rsidRPr="00416CCD" w:rsidRDefault="002E5041">
      <w:pPr>
        <w:numPr>
          <w:ilvl w:val="1"/>
          <w:numId w:val="3"/>
        </w:numPr>
        <w:tabs>
          <w:tab w:val="left" w:pos="709"/>
        </w:tabs>
        <w:spacing w:before="120" w:after="120"/>
        <w:ind w:left="709" w:hanging="709"/>
        <w:jc w:val="both"/>
        <w:rPr>
          <w:sz w:val="24"/>
          <w:szCs w:val="24"/>
        </w:rPr>
      </w:pPr>
      <w:r w:rsidRPr="00416CCD">
        <w:rPr>
          <w:sz w:val="24"/>
          <w:szCs w:val="24"/>
        </w:rPr>
        <w:t>A Contratada deverá oferecer, para efeito de apoio técnico-operacional, as seguintes condições:</w:t>
      </w:r>
    </w:p>
    <w:p w:rsidR="002E5041" w:rsidRPr="00416CCD" w:rsidRDefault="002E5041">
      <w:pPr>
        <w:numPr>
          <w:ilvl w:val="2"/>
          <w:numId w:val="3"/>
        </w:numPr>
        <w:tabs>
          <w:tab w:val="left" w:pos="709"/>
        </w:tabs>
        <w:spacing w:before="120" w:after="120"/>
        <w:ind w:left="709" w:hanging="709"/>
        <w:jc w:val="both"/>
        <w:rPr>
          <w:sz w:val="24"/>
          <w:szCs w:val="24"/>
        </w:rPr>
      </w:pPr>
      <w:r w:rsidRPr="00416CCD">
        <w:rPr>
          <w:sz w:val="24"/>
          <w:szCs w:val="24"/>
        </w:rPr>
        <w:t xml:space="preserve">Suporte via telefone (gratuito), fax e correio eletrônico; </w:t>
      </w:r>
      <w:r w:rsidRPr="00416CCD">
        <w:rPr>
          <w:sz w:val="24"/>
          <w:szCs w:val="24"/>
          <w:u w:val="single"/>
        </w:rPr>
        <w:t>por funcionário específico da Contratada</w:t>
      </w:r>
      <w:r w:rsidRPr="00416CCD">
        <w:rPr>
          <w:sz w:val="24"/>
          <w:szCs w:val="24"/>
        </w:rPr>
        <w:t>, previamente informado a Contratante.</w:t>
      </w:r>
    </w:p>
    <w:p w:rsidR="002E5041" w:rsidRPr="00416CCD" w:rsidRDefault="002E5041">
      <w:pPr>
        <w:numPr>
          <w:ilvl w:val="2"/>
          <w:numId w:val="3"/>
        </w:numPr>
        <w:tabs>
          <w:tab w:val="left" w:pos="709"/>
        </w:tabs>
        <w:spacing w:before="120" w:after="120"/>
        <w:ind w:left="709" w:hanging="709"/>
        <w:jc w:val="both"/>
        <w:rPr>
          <w:sz w:val="24"/>
          <w:szCs w:val="24"/>
        </w:rPr>
      </w:pPr>
      <w:r w:rsidRPr="00416CCD">
        <w:rPr>
          <w:sz w:val="24"/>
          <w:szCs w:val="24"/>
        </w:rPr>
        <w:t>Atender, de imediato, às solicitações do fiscal do contrato, corrigindo no prazo máximo de 08 (oito) horas, contado a partir da notificação, qualquer ocorrência de interrupção na prestação dos serviços contratados;</w:t>
      </w:r>
    </w:p>
    <w:p w:rsidR="002E5041" w:rsidRPr="00416CCD" w:rsidRDefault="002E5041">
      <w:pPr>
        <w:numPr>
          <w:ilvl w:val="2"/>
          <w:numId w:val="3"/>
        </w:numPr>
        <w:tabs>
          <w:tab w:val="left" w:pos="709"/>
        </w:tabs>
        <w:spacing w:before="120" w:after="120"/>
        <w:ind w:left="709" w:hanging="709"/>
        <w:jc w:val="both"/>
        <w:rPr>
          <w:sz w:val="24"/>
          <w:szCs w:val="24"/>
        </w:rPr>
      </w:pPr>
      <w:r w:rsidRPr="00416CCD">
        <w:rPr>
          <w:sz w:val="24"/>
          <w:szCs w:val="24"/>
        </w:rPr>
        <w:t xml:space="preserve">Em todos os casos de atendimento ou visita técnica, a Contratada deverá providenciar o prévio agendamento junto a Unidade Regional de Patrimônio, material e Serviços da CODEVASF, por meio do endereço eletrônico </w:t>
      </w:r>
      <w:hyperlink r:id="rId7" w:history="1">
        <w:r w:rsidRPr="00416CCD">
          <w:rPr>
            <w:rStyle w:val="Hyperlink"/>
            <w:color w:val="000000"/>
            <w:sz w:val="24"/>
            <w:szCs w:val="24"/>
          </w:rPr>
          <w:t>jardelson.silva@codevasf.gov.br</w:t>
        </w:r>
      </w:hyperlink>
      <w:r w:rsidRPr="00416CCD">
        <w:rPr>
          <w:sz w:val="24"/>
          <w:szCs w:val="24"/>
        </w:rPr>
        <w:t xml:space="preserve"> e </w:t>
      </w:r>
      <w:r w:rsidR="00891E96" w:rsidRPr="00416CCD">
        <w:rPr>
          <w:sz w:val="24"/>
          <w:szCs w:val="24"/>
          <w:u w:val="single"/>
        </w:rPr>
        <w:t>gerson.mota</w:t>
      </w:r>
      <w:r w:rsidRPr="00416CCD">
        <w:rPr>
          <w:sz w:val="24"/>
          <w:szCs w:val="24"/>
          <w:u w:val="single"/>
        </w:rPr>
        <w:t>@codevasf.gov.b</w:t>
      </w:r>
      <w:r w:rsidRPr="00416CCD">
        <w:rPr>
          <w:sz w:val="24"/>
          <w:szCs w:val="24"/>
        </w:rPr>
        <w:t>r ou pelo</w:t>
      </w:r>
      <w:r w:rsidR="00891E96" w:rsidRPr="00416CCD">
        <w:rPr>
          <w:sz w:val="24"/>
          <w:szCs w:val="24"/>
        </w:rPr>
        <w:t>s</w:t>
      </w:r>
      <w:r w:rsidRPr="00416CCD">
        <w:rPr>
          <w:sz w:val="24"/>
          <w:szCs w:val="24"/>
        </w:rPr>
        <w:t xml:space="preserve"> telefone</w:t>
      </w:r>
      <w:r w:rsidR="00891E96" w:rsidRPr="00416CCD">
        <w:rPr>
          <w:sz w:val="24"/>
          <w:szCs w:val="24"/>
        </w:rPr>
        <w:t>s</w:t>
      </w:r>
      <w:r w:rsidRPr="00416CCD">
        <w:rPr>
          <w:sz w:val="24"/>
          <w:szCs w:val="24"/>
        </w:rPr>
        <w:t xml:space="preserve"> (0xx</w:t>
      </w:r>
      <w:r w:rsidR="00891E96" w:rsidRPr="00416CCD">
        <w:rPr>
          <w:sz w:val="24"/>
          <w:szCs w:val="24"/>
        </w:rPr>
        <w:t>98</w:t>
      </w:r>
      <w:r w:rsidRPr="00416CCD">
        <w:rPr>
          <w:sz w:val="24"/>
          <w:szCs w:val="24"/>
        </w:rPr>
        <w:t>) 3</w:t>
      </w:r>
      <w:r w:rsidR="00891E96" w:rsidRPr="00416CCD">
        <w:rPr>
          <w:sz w:val="24"/>
          <w:szCs w:val="24"/>
        </w:rPr>
        <w:t>198 1302 / 2016 7576 / 3198 1303</w:t>
      </w:r>
      <w:r w:rsidRPr="00416CCD">
        <w:rPr>
          <w:sz w:val="24"/>
          <w:szCs w:val="24"/>
        </w:rPr>
        <w:t>;</w:t>
      </w:r>
    </w:p>
    <w:p w:rsidR="002E5041" w:rsidRPr="00416CCD" w:rsidRDefault="002E5041">
      <w:pPr>
        <w:numPr>
          <w:ilvl w:val="2"/>
          <w:numId w:val="3"/>
        </w:numPr>
        <w:tabs>
          <w:tab w:val="left" w:pos="709"/>
        </w:tabs>
        <w:spacing w:before="120" w:after="120"/>
        <w:ind w:left="709" w:hanging="709"/>
        <w:jc w:val="both"/>
        <w:rPr>
          <w:sz w:val="24"/>
          <w:szCs w:val="24"/>
        </w:rPr>
      </w:pPr>
      <w:r w:rsidRPr="00416CCD">
        <w:rPr>
          <w:sz w:val="24"/>
          <w:szCs w:val="24"/>
        </w:rPr>
        <w:lastRenderedPageBreak/>
        <w:t>Consultoria técnica especializada, suporte via telefone ou presencial, em telecomunicações com o objetivo de manter a Contratante informada das novas tecnologias disponíveis para os serviços prestados e consequentes benefícios para a CODEVASF.</w:t>
      </w:r>
    </w:p>
    <w:p w:rsidR="002E5041" w:rsidRPr="00416CCD" w:rsidRDefault="002E5041">
      <w:pPr>
        <w:numPr>
          <w:ilvl w:val="1"/>
          <w:numId w:val="3"/>
        </w:numPr>
        <w:tabs>
          <w:tab w:val="left" w:pos="709"/>
        </w:tabs>
        <w:spacing w:before="120" w:after="120"/>
        <w:ind w:left="709" w:hanging="709"/>
        <w:jc w:val="both"/>
        <w:rPr>
          <w:sz w:val="24"/>
          <w:szCs w:val="24"/>
        </w:rPr>
      </w:pPr>
      <w:r w:rsidRPr="00416CCD">
        <w:rPr>
          <w:sz w:val="24"/>
          <w:szCs w:val="24"/>
        </w:rPr>
        <w:t>Não transferir a outrem, no todo ou em parte, o objeto do presente contrato, salvo mediante prévia e expressa autorização da CODEVASF;</w:t>
      </w:r>
    </w:p>
    <w:p w:rsidR="002E5041" w:rsidRPr="00416CCD" w:rsidRDefault="002E5041">
      <w:pPr>
        <w:numPr>
          <w:ilvl w:val="1"/>
          <w:numId w:val="3"/>
        </w:numPr>
        <w:tabs>
          <w:tab w:val="left" w:pos="709"/>
        </w:tabs>
        <w:spacing w:before="120" w:after="120"/>
        <w:ind w:left="709" w:hanging="709"/>
        <w:jc w:val="both"/>
        <w:rPr>
          <w:sz w:val="24"/>
          <w:szCs w:val="24"/>
        </w:rPr>
      </w:pPr>
      <w:r w:rsidRPr="00416CCD">
        <w:rPr>
          <w:sz w:val="24"/>
          <w:szCs w:val="24"/>
        </w:rPr>
        <w:t>Manter, durante o período de vigência do contrato, um preposto aceito pela Companhia de Desenvolvimento do Vale do São Francisco e Parnaíba, para a representação da Contratada, sempre que necessário;</w:t>
      </w:r>
    </w:p>
    <w:p w:rsidR="002E5041" w:rsidRPr="00416CCD" w:rsidRDefault="002E5041">
      <w:pPr>
        <w:numPr>
          <w:ilvl w:val="1"/>
          <w:numId w:val="3"/>
        </w:numPr>
        <w:tabs>
          <w:tab w:val="left" w:pos="709"/>
        </w:tabs>
        <w:spacing w:before="120" w:after="120"/>
        <w:ind w:left="709" w:hanging="709"/>
        <w:jc w:val="both"/>
        <w:rPr>
          <w:sz w:val="24"/>
          <w:szCs w:val="24"/>
        </w:rPr>
      </w:pPr>
      <w:r w:rsidRPr="00416CCD">
        <w:rPr>
          <w:sz w:val="24"/>
          <w:szCs w:val="24"/>
        </w:rPr>
        <w:t>Manter sigilo da comunicação e dos documentos de cobrança, não podendo, em nenhuma hipótese, veicular publicidade ou qualquer informação acerca da prestação dos serviços contratados, sem a prévia e expressa autorização da Companhia de Desenvolvimento do Vale do São Francisco e Parnaíba;</w:t>
      </w:r>
    </w:p>
    <w:p w:rsidR="002E5041" w:rsidRPr="00416CCD" w:rsidRDefault="002E5041">
      <w:pPr>
        <w:numPr>
          <w:ilvl w:val="1"/>
          <w:numId w:val="3"/>
        </w:numPr>
        <w:tabs>
          <w:tab w:val="left" w:pos="709"/>
        </w:tabs>
        <w:spacing w:before="120" w:after="120"/>
        <w:ind w:left="709" w:hanging="709"/>
        <w:jc w:val="both"/>
        <w:rPr>
          <w:b/>
          <w:sz w:val="24"/>
          <w:szCs w:val="24"/>
        </w:rPr>
      </w:pPr>
      <w:r w:rsidRPr="00416CCD">
        <w:rPr>
          <w:sz w:val="24"/>
          <w:szCs w:val="24"/>
        </w:rPr>
        <w:t>As ligações a cobrar, recebidas e aceitas pela CODEVASF, deverão ter o mesmo percentual de desconto nos serviços prestados oferecidos às ligações originadas pelos telefones da CODEVASF, quando realizado pela mesma operadora.</w:t>
      </w:r>
    </w:p>
    <w:p w:rsidR="003978D8" w:rsidRPr="00416CCD" w:rsidRDefault="003978D8" w:rsidP="003978D8">
      <w:pPr>
        <w:numPr>
          <w:ilvl w:val="1"/>
          <w:numId w:val="3"/>
        </w:numPr>
        <w:tabs>
          <w:tab w:val="clear" w:pos="1077"/>
          <w:tab w:val="num" w:pos="567"/>
          <w:tab w:val="left" w:pos="709"/>
        </w:tabs>
        <w:spacing w:before="60" w:after="120" w:line="360" w:lineRule="auto"/>
        <w:ind w:left="700" w:hanging="700"/>
        <w:jc w:val="both"/>
        <w:rPr>
          <w:sz w:val="24"/>
          <w:szCs w:val="24"/>
        </w:rPr>
      </w:pPr>
      <w:r w:rsidRPr="00416CCD">
        <w:rPr>
          <w:sz w:val="24"/>
          <w:szCs w:val="24"/>
        </w:rPr>
        <w:t>A Contratada deverá encaminhar uma única nota fiscal para cada contrato assinado com a CODEVASF</w:t>
      </w:r>
      <w:r w:rsidRPr="00416CCD">
        <w:rPr>
          <w:b/>
          <w:sz w:val="24"/>
          <w:szCs w:val="24"/>
        </w:rPr>
        <w:t>.</w:t>
      </w:r>
    </w:p>
    <w:p w:rsidR="003978D8" w:rsidRPr="00416CCD" w:rsidRDefault="003978D8" w:rsidP="003978D8">
      <w:pPr>
        <w:numPr>
          <w:ilvl w:val="1"/>
          <w:numId w:val="3"/>
        </w:numPr>
        <w:tabs>
          <w:tab w:val="clear" w:pos="1077"/>
          <w:tab w:val="num" w:pos="567"/>
          <w:tab w:val="left" w:pos="709"/>
        </w:tabs>
        <w:spacing w:before="60" w:after="120" w:line="360" w:lineRule="auto"/>
        <w:ind w:left="700" w:hanging="700"/>
        <w:jc w:val="both"/>
        <w:rPr>
          <w:b/>
          <w:sz w:val="24"/>
          <w:szCs w:val="24"/>
        </w:rPr>
      </w:pPr>
      <w:r w:rsidRPr="00416CCD">
        <w:rPr>
          <w:sz w:val="24"/>
          <w:szCs w:val="24"/>
        </w:rPr>
        <w:t>O contrato deverá garantir a qualidade dos serviços durante a vigência do contrato, bem como atendimento aos demais requisitos estabelecidos no item 5.</w:t>
      </w:r>
    </w:p>
    <w:p w:rsidR="002E5041" w:rsidRPr="00416CCD" w:rsidRDefault="002E5041">
      <w:pPr>
        <w:numPr>
          <w:ilvl w:val="0"/>
          <w:numId w:val="3"/>
        </w:numPr>
        <w:tabs>
          <w:tab w:val="left" w:pos="709"/>
        </w:tabs>
        <w:spacing w:before="120" w:after="120"/>
        <w:ind w:left="709" w:hanging="709"/>
        <w:jc w:val="both"/>
        <w:rPr>
          <w:sz w:val="24"/>
          <w:szCs w:val="24"/>
        </w:rPr>
      </w:pPr>
      <w:r w:rsidRPr="00416CCD">
        <w:rPr>
          <w:b/>
          <w:sz w:val="24"/>
          <w:szCs w:val="24"/>
        </w:rPr>
        <w:t>DAS OBRIGAÇÕES DA CONTRATANTE</w:t>
      </w:r>
    </w:p>
    <w:p w:rsidR="003978D8" w:rsidRPr="00416CCD" w:rsidRDefault="003978D8" w:rsidP="003978D8">
      <w:pPr>
        <w:numPr>
          <w:ilvl w:val="1"/>
          <w:numId w:val="3"/>
        </w:numPr>
        <w:tabs>
          <w:tab w:val="clear" w:pos="1077"/>
          <w:tab w:val="num" w:pos="567"/>
          <w:tab w:val="left" w:pos="709"/>
        </w:tabs>
        <w:spacing w:before="60" w:after="120" w:line="360" w:lineRule="auto"/>
        <w:ind w:left="709" w:hanging="709"/>
        <w:jc w:val="both"/>
        <w:rPr>
          <w:sz w:val="24"/>
          <w:szCs w:val="24"/>
        </w:rPr>
      </w:pPr>
      <w:r w:rsidRPr="00416CCD">
        <w:rPr>
          <w:sz w:val="24"/>
          <w:szCs w:val="24"/>
        </w:rPr>
        <w:t>Cabem à Companhia de Desenvolvimento do Vale do São Francisco e Parnaíba as seguintes obrigações e responsabilidades, além das disposições legais e demais estabelecidas no contrato:</w:t>
      </w:r>
    </w:p>
    <w:p w:rsidR="002E5041" w:rsidRPr="00416CCD" w:rsidRDefault="002E5041" w:rsidP="003978D8">
      <w:pPr>
        <w:numPr>
          <w:ilvl w:val="2"/>
          <w:numId w:val="3"/>
        </w:numPr>
        <w:tabs>
          <w:tab w:val="clear" w:pos="1134"/>
          <w:tab w:val="num" w:pos="851"/>
        </w:tabs>
        <w:spacing w:before="120" w:after="120"/>
        <w:ind w:left="851" w:hanging="851"/>
        <w:jc w:val="both"/>
        <w:rPr>
          <w:sz w:val="24"/>
          <w:szCs w:val="24"/>
        </w:rPr>
      </w:pPr>
      <w:r w:rsidRPr="00416CCD">
        <w:rPr>
          <w:sz w:val="24"/>
          <w:szCs w:val="24"/>
        </w:rPr>
        <w:t>Receber os empregados e o preposto da Contratada, devidamente credenciados, para execução dos serviços previamente agendados, devendo tomar as providências administrativas que garantam o livre desempenho de tais atividades;</w:t>
      </w:r>
    </w:p>
    <w:p w:rsidR="002E5041" w:rsidRPr="00416CCD" w:rsidRDefault="002E5041" w:rsidP="003978D8">
      <w:pPr>
        <w:numPr>
          <w:ilvl w:val="2"/>
          <w:numId w:val="3"/>
        </w:numPr>
        <w:tabs>
          <w:tab w:val="clear" w:pos="1134"/>
          <w:tab w:val="num" w:pos="851"/>
        </w:tabs>
        <w:spacing w:before="120" w:after="120"/>
        <w:ind w:left="851" w:hanging="851"/>
        <w:jc w:val="both"/>
        <w:rPr>
          <w:sz w:val="24"/>
          <w:szCs w:val="24"/>
        </w:rPr>
      </w:pPr>
      <w:r w:rsidRPr="00416CCD">
        <w:rPr>
          <w:sz w:val="24"/>
          <w:szCs w:val="24"/>
        </w:rPr>
        <w:t>Prover a infraestrutura necessária à prestação dos serviços, tais como climatização e alimentação de energia, além de local e instalações adequados;</w:t>
      </w:r>
    </w:p>
    <w:p w:rsidR="002E5041" w:rsidRPr="00416CCD" w:rsidRDefault="002E5041" w:rsidP="003978D8">
      <w:pPr>
        <w:numPr>
          <w:ilvl w:val="2"/>
          <w:numId w:val="3"/>
        </w:numPr>
        <w:tabs>
          <w:tab w:val="clear" w:pos="1134"/>
          <w:tab w:val="num" w:pos="851"/>
        </w:tabs>
        <w:spacing w:before="120" w:after="120"/>
        <w:ind w:left="851" w:hanging="851"/>
        <w:jc w:val="both"/>
        <w:rPr>
          <w:sz w:val="24"/>
          <w:szCs w:val="24"/>
        </w:rPr>
      </w:pPr>
      <w:r w:rsidRPr="00416CCD">
        <w:rPr>
          <w:sz w:val="24"/>
          <w:szCs w:val="24"/>
        </w:rPr>
        <w:t>Comunicar à Contratada, o mais breve possível, qualquer anormalidade observada na prestação dos serviços;</w:t>
      </w:r>
    </w:p>
    <w:p w:rsidR="002E5041" w:rsidRPr="00416CCD" w:rsidRDefault="002E5041" w:rsidP="003978D8">
      <w:pPr>
        <w:numPr>
          <w:ilvl w:val="2"/>
          <w:numId w:val="3"/>
        </w:numPr>
        <w:tabs>
          <w:tab w:val="clear" w:pos="1134"/>
          <w:tab w:val="num" w:pos="851"/>
        </w:tabs>
        <w:spacing w:before="120" w:after="120"/>
        <w:ind w:left="851" w:hanging="851"/>
        <w:jc w:val="both"/>
        <w:rPr>
          <w:sz w:val="24"/>
          <w:szCs w:val="24"/>
        </w:rPr>
      </w:pPr>
      <w:r w:rsidRPr="00416CCD">
        <w:rPr>
          <w:sz w:val="24"/>
          <w:szCs w:val="24"/>
        </w:rPr>
        <w:lastRenderedPageBreak/>
        <w:t xml:space="preserve">Programar o PABX para pré-selecionar o código de rota da Contratada na realização de suas chamadas de longa distância nacional e internacional; </w:t>
      </w:r>
    </w:p>
    <w:p w:rsidR="002E5041" w:rsidRPr="00416CCD" w:rsidRDefault="002E5041" w:rsidP="003978D8">
      <w:pPr>
        <w:numPr>
          <w:ilvl w:val="2"/>
          <w:numId w:val="3"/>
        </w:numPr>
        <w:tabs>
          <w:tab w:val="clear" w:pos="1134"/>
          <w:tab w:val="num" w:pos="851"/>
        </w:tabs>
        <w:spacing w:before="120" w:after="120"/>
        <w:ind w:left="851" w:hanging="851"/>
        <w:jc w:val="both"/>
        <w:rPr>
          <w:sz w:val="24"/>
          <w:szCs w:val="24"/>
        </w:rPr>
      </w:pPr>
      <w:r w:rsidRPr="00416CCD">
        <w:rPr>
          <w:sz w:val="24"/>
          <w:szCs w:val="24"/>
        </w:rPr>
        <w:t>Fiscalizar o cumprimento das obrigações assumidas pela Contratada, inclusive quanto à continuidade da prestação dos serviços que, ressalvados os casos de força maior, justificados e aceitos pela CODEVASF, não deverão ser interrompidos.</w:t>
      </w:r>
    </w:p>
    <w:p w:rsidR="002E5041" w:rsidRPr="00416CCD" w:rsidRDefault="002E5041">
      <w:pPr>
        <w:numPr>
          <w:ilvl w:val="0"/>
          <w:numId w:val="3"/>
        </w:numPr>
        <w:tabs>
          <w:tab w:val="left" w:pos="709"/>
        </w:tabs>
        <w:spacing w:before="120" w:after="120"/>
        <w:ind w:left="709" w:hanging="709"/>
        <w:jc w:val="both"/>
        <w:rPr>
          <w:sz w:val="24"/>
          <w:szCs w:val="24"/>
        </w:rPr>
      </w:pPr>
      <w:r w:rsidRPr="00416CCD">
        <w:rPr>
          <w:b/>
          <w:sz w:val="24"/>
          <w:szCs w:val="24"/>
        </w:rPr>
        <w:t>DO PAGAMENTO</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t xml:space="preserve">O pagamento será feito mensalmente, por crédito bancário, até o 10º (décimo) dia útil do mês </w:t>
      </w:r>
      <w:r w:rsidR="00891E96" w:rsidRPr="00416CCD">
        <w:rPr>
          <w:bCs/>
          <w:sz w:val="24"/>
          <w:szCs w:val="24"/>
        </w:rPr>
        <w:t>subsequente</w:t>
      </w:r>
      <w:r w:rsidRPr="00416CCD">
        <w:rPr>
          <w:bCs/>
          <w:sz w:val="24"/>
          <w:szCs w:val="24"/>
        </w:rPr>
        <w:t xml:space="preserve"> ao da prestação dos serviços, mediante atesto da respectiva Nota Fiscal ou Fatura e posterior liberação para pagamento, sendo efetuada a retenção de tributos e contribuições sobre o pagamento a ser realizado, conforme determina a Instrução Normativa da Secretaria da Receita Federal nº 1.234, de 11 de janeiro de 2012 e suas alterações.</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t xml:space="preserve">Para que o pagamento seja efetuado até o 10º (décimo) dia útil, conforme subitem acima, a licitante vencedora deverá entregar a Nota Fiscal ou Fatura à </w:t>
      </w:r>
      <w:r w:rsidR="00891E96" w:rsidRPr="00416CCD">
        <w:rPr>
          <w:bCs/>
          <w:sz w:val="24"/>
          <w:szCs w:val="24"/>
        </w:rPr>
        <w:t>8</w:t>
      </w:r>
      <w:r w:rsidRPr="00416CCD">
        <w:rPr>
          <w:bCs/>
          <w:sz w:val="24"/>
          <w:szCs w:val="24"/>
        </w:rPr>
        <w:t xml:space="preserve">ª Superintendência da Codevasf até o 2º (segundo) dia útil do mês </w:t>
      </w:r>
      <w:r w:rsidR="00891E96" w:rsidRPr="00416CCD">
        <w:rPr>
          <w:bCs/>
          <w:sz w:val="24"/>
          <w:szCs w:val="24"/>
        </w:rPr>
        <w:t>subsequente</w:t>
      </w:r>
      <w:r w:rsidRPr="00416CCD">
        <w:rPr>
          <w:bCs/>
          <w:sz w:val="24"/>
          <w:szCs w:val="24"/>
        </w:rPr>
        <w:t xml:space="preserve"> ao da execução dos serviços, na Unidade Regional de Patrimônio, Materiais e Serviços Auxiliares da </w:t>
      </w:r>
      <w:r w:rsidR="00891E96" w:rsidRPr="00416CCD">
        <w:rPr>
          <w:bCs/>
          <w:sz w:val="24"/>
          <w:szCs w:val="24"/>
        </w:rPr>
        <w:t>8</w:t>
      </w:r>
      <w:r w:rsidRPr="00416CCD">
        <w:rPr>
          <w:bCs/>
          <w:sz w:val="24"/>
          <w:szCs w:val="24"/>
        </w:rPr>
        <w:t>ª Superintendência da Codevasf.</w:t>
      </w:r>
    </w:p>
    <w:p w:rsidR="002E5041" w:rsidRPr="00416CCD" w:rsidRDefault="002E5041">
      <w:pPr>
        <w:numPr>
          <w:ilvl w:val="2"/>
          <w:numId w:val="3"/>
        </w:numPr>
        <w:tabs>
          <w:tab w:val="clear" w:pos="1134"/>
          <w:tab w:val="num" w:pos="709"/>
        </w:tabs>
        <w:spacing w:before="120" w:after="120"/>
        <w:ind w:left="709" w:hanging="709"/>
        <w:jc w:val="both"/>
        <w:rPr>
          <w:bCs/>
          <w:sz w:val="24"/>
          <w:szCs w:val="24"/>
        </w:rPr>
      </w:pPr>
      <w:r w:rsidRPr="00416CCD">
        <w:rPr>
          <w:bCs/>
          <w:sz w:val="24"/>
          <w:szCs w:val="24"/>
        </w:rPr>
        <w:t>A Nota Fiscal ou Fatura deverá ser obrigatoriamente acompanhada das seguintes comprovações:</w:t>
      </w:r>
    </w:p>
    <w:p w:rsidR="002E5041" w:rsidRPr="00416CCD" w:rsidRDefault="002E5041">
      <w:pPr>
        <w:tabs>
          <w:tab w:val="left" w:pos="709"/>
        </w:tabs>
        <w:spacing w:before="120" w:after="120"/>
        <w:ind w:left="709"/>
        <w:jc w:val="both"/>
        <w:rPr>
          <w:bCs/>
          <w:sz w:val="24"/>
          <w:szCs w:val="24"/>
        </w:rPr>
      </w:pPr>
      <w:r w:rsidRPr="00416CCD">
        <w:rPr>
          <w:bCs/>
          <w:sz w:val="24"/>
          <w:szCs w:val="24"/>
        </w:rPr>
        <w:t>I.</w:t>
      </w:r>
      <w:r w:rsidRPr="00416CCD">
        <w:rPr>
          <w:bCs/>
          <w:sz w:val="24"/>
          <w:szCs w:val="24"/>
        </w:rPr>
        <w:tab/>
        <w:t>da regularidade fiscal, constatada através de consulta "online" ao Sistema de Cadastramento Unificado de Fornecedores – SICAF, ou na impossibilidade de acesso ao referido Sistema, mediante consulta aos sítios eletrônicos oficiais ou à documentação mencionada no art. 29 da Lei 8.666/93; e</w:t>
      </w:r>
    </w:p>
    <w:p w:rsidR="002E5041" w:rsidRPr="00416CCD" w:rsidRDefault="002E5041">
      <w:pPr>
        <w:tabs>
          <w:tab w:val="left" w:pos="709"/>
        </w:tabs>
        <w:spacing w:before="120" w:after="120"/>
        <w:ind w:left="709"/>
        <w:jc w:val="both"/>
        <w:rPr>
          <w:bCs/>
          <w:sz w:val="24"/>
          <w:szCs w:val="24"/>
        </w:rPr>
      </w:pPr>
      <w:r w:rsidRPr="00416CCD">
        <w:rPr>
          <w:bCs/>
          <w:sz w:val="24"/>
          <w:szCs w:val="24"/>
        </w:rPr>
        <w:t>II.</w:t>
      </w:r>
      <w:r w:rsidRPr="00416CCD">
        <w:rPr>
          <w:bCs/>
          <w:sz w:val="24"/>
          <w:szCs w:val="24"/>
        </w:rPr>
        <w:tab/>
        <w:t xml:space="preserve">do cumprimento das obrigações trabalhistas, correspondentes à última nota fiscal ou fatura que tenha sido paga pela </w:t>
      </w:r>
      <w:r w:rsidR="00D32F95" w:rsidRPr="00416CCD">
        <w:rPr>
          <w:bCs/>
          <w:sz w:val="24"/>
          <w:szCs w:val="24"/>
        </w:rPr>
        <w:t>8</w:t>
      </w:r>
      <w:r w:rsidRPr="00416CCD">
        <w:rPr>
          <w:bCs/>
          <w:sz w:val="24"/>
          <w:szCs w:val="24"/>
        </w:rPr>
        <w:t>ª Superintendência da Codevasf.</w:t>
      </w:r>
    </w:p>
    <w:p w:rsidR="00C53C1A" w:rsidRPr="00416CCD" w:rsidRDefault="00C53C1A" w:rsidP="00C53C1A">
      <w:pPr>
        <w:numPr>
          <w:ilvl w:val="1"/>
          <w:numId w:val="3"/>
        </w:numPr>
        <w:tabs>
          <w:tab w:val="clear" w:pos="1077"/>
          <w:tab w:val="num" w:pos="567"/>
          <w:tab w:val="left" w:pos="709"/>
        </w:tabs>
        <w:spacing w:before="60" w:after="120" w:line="360" w:lineRule="auto"/>
        <w:ind w:left="709" w:hanging="709"/>
        <w:jc w:val="both"/>
        <w:rPr>
          <w:sz w:val="24"/>
          <w:szCs w:val="24"/>
        </w:rPr>
      </w:pPr>
      <w:r w:rsidRPr="00416CCD">
        <w:rPr>
          <w:sz w:val="24"/>
          <w:szCs w:val="24"/>
        </w:rPr>
        <w:t>A Contratada disponibilizará mensalmente para o Contratante até o 5º (quinto) dia útil do mês subsequente, para efeito de pagamento, a nota fiscal/fatura unificada de serviço de telecomunicações e o detalhamento da conta correspondentes aos serviços prestados. Caso haja atraso na apresentação da nota fiscal e do detalhamento dos serviços (conta telefônica), o pagamento será prorrogado pelo mesmo período do atraso.</w:t>
      </w:r>
    </w:p>
    <w:p w:rsidR="00C53C1A" w:rsidRPr="00416CCD" w:rsidRDefault="00C53C1A" w:rsidP="00C53C1A">
      <w:pPr>
        <w:numPr>
          <w:ilvl w:val="1"/>
          <w:numId w:val="3"/>
        </w:numPr>
        <w:tabs>
          <w:tab w:val="clear" w:pos="1077"/>
          <w:tab w:val="num" w:pos="567"/>
          <w:tab w:val="left" w:pos="709"/>
        </w:tabs>
        <w:spacing w:before="60" w:after="120" w:line="360" w:lineRule="auto"/>
        <w:ind w:left="709" w:hanging="709"/>
        <w:jc w:val="both"/>
        <w:rPr>
          <w:sz w:val="24"/>
          <w:szCs w:val="24"/>
        </w:rPr>
      </w:pPr>
      <w:r w:rsidRPr="00416CCD">
        <w:rPr>
          <w:sz w:val="24"/>
          <w:szCs w:val="24"/>
        </w:rPr>
        <w:t>O Contratante efetuará o pagamento até o dia do seu vencimento, dia 25 (vinte e cinco) do mês subsequente à prestação dos serviços contratados.</w:t>
      </w:r>
    </w:p>
    <w:p w:rsidR="00C53C1A" w:rsidRPr="00416CCD" w:rsidRDefault="00C53C1A" w:rsidP="00C53C1A">
      <w:pPr>
        <w:numPr>
          <w:ilvl w:val="1"/>
          <w:numId w:val="3"/>
        </w:numPr>
        <w:tabs>
          <w:tab w:val="clear" w:pos="1077"/>
          <w:tab w:val="num" w:pos="567"/>
          <w:tab w:val="left" w:pos="709"/>
        </w:tabs>
        <w:spacing w:before="60" w:after="120" w:line="360" w:lineRule="auto"/>
        <w:ind w:left="709" w:hanging="709"/>
        <w:jc w:val="both"/>
        <w:rPr>
          <w:sz w:val="24"/>
          <w:szCs w:val="24"/>
        </w:rPr>
      </w:pPr>
      <w:r w:rsidRPr="00416CCD">
        <w:rPr>
          <w:sz w:val="24"/>
          <w:szCs w:val="24"/>
        </w:rPr>
        <w:lastRenderedPageBreak/>
        <w:t>A Contratada deverá encaminhar uma única nota fiscal para cada contrato assinado com a CODEVASF.</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t>A nota fiscal deverá ser entregue em papel contendo o resumo dos serviços prestados com o respectivo valor por serviço, o percentual de desconto, o valor da glosa em função dos descontos e o valor final faturado.</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t>O detalhamento dos serviços deverá ser:</w:t>
      </w:r>
    </w:p>
    <w:p w:rsidR="002E5041" w:rsidRPr="00416CCD" w:rsidRDefault="002E5041">
      <w:pPr>
        <w:tabs>
          <w:tab w:val="left" w:pos="709"/>
        </w:tabs>
        <w:spacing w:before="120" w:after="120"/>
        <w:ind w:left="709"/>
        <w:jc w:val="both"/>
        <w:rPr>
          <w:bCs/>
          <w:sz w:val="24"/>
          <w:szCs w:val="24"/>
        </w:rPr>
      </w:pPr>
      <w:r w:rsidRPr="00416CCD">
        <w:rPr>
          <w:bCs/>
          <w:sz w:val="24"/>
          <w:szCs w:val="24"/>
        </w:rPr>
        <w:t>a)</w:t>
      </w:r>
      <w:r w:rsidRPr="00416CCD">
        <w:rPr>
          <w:bCs/>
          <w:sz w:val="24"/>
          <w:szCs w:val="24"/>
        </w:rPr>
        <w:tab/>
        <w:t>Entregue em papel e separado da nota fiscal global de faturamento;</w:t>
      </w:r>
    </w:p>
    <w:p w:rsidR="002E5041" w:rsidRPr="00416CCD" w:rsidRDefault="002E5041">
      <w:pPr>
        <w:tabs>
          <w:tab w:val="left" w:pos="709"/>
        </w:tabs>
        <w:spacing w:before="120" w:after="120"/>
        <w:ind w:left="709"/>
        <w:jc w:val="both"/>
        <w:rPr>
          <w:bCs/>
          <w:sz w:val="24"/>
          <w:szCs w:val="24"/>
        </w:rPr>
      </w:pPr>
      <w:r w:rsidRPr="00416CCD">
        <w:rPr>
          <w:bCs/>
          <w:sz w:val="24"/>
          <w:szCs w:val="24"/>
        </w:rPr>
        <w:t>b)</w:t>
      </w:r>
      <w:r w:rsidRPr="00416CCD">
        <w:rPr>
          <w:bCs/>
          <w:sz w:val="24"/>
          <w:szCs w:val="24"/>
        </w:rPr>
        <w:tab/>
        <w:t>Discriminado por ramal, ou seja, cada ramal deverá ser iniciado em nova página com subtotal para cada serviço prestado.</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t>Os valores e descontos deverão estar claramente demonstrados, de forma que possam ser conferidos pela Contratante.</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t>Todas as contas telefônicas do mês deverão ser encaminhadas juntas em um único dia</w:t>
      </w:r>
      <w:r w:rsidR="00056F86" w:rsidRPr="00416CCD">
        <w:rPr>
          <w:bCs/>
          <w:sz w:val="24"/>
          <w:szCs w:val="24"/>
        </w:rPr>
        <w:t>, para o endereço da sede da 8ªSR</w:t>
      </w:r>
      <w:r w:rsidRPr="00416CCD">
        <w:rPr>
          <w:bCs/>
          <w:sz w:val="24"/>
          <w:szCs w:val="24"/>
        </w:rPr>
        <w:t xml:space="preserve">. Contas apresentadas em separado somente serão enviadas para pagamento no mês </w:t>
      </w:r>
      <w:r w:rsidR="00056F86" w:rsidRPr="00416CCD">
        <w:rPr>
          <w:bCs/>
          <w:sz w:val="24"/>
          <w:szCs w:val="24"/>
        </w:rPr>
        <w:t>subsequente</w:t>
      </w:r>
      <w:r w:rsidRPr="00416CCD">
        <w:rPr>
          <w:bCs/>
          <w:sz w:val="24"/>
          <w:szCs w:val="24"/>
        </w:rPr>
        <w:t>.</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t xml:space="preserve">As linhas telefônicas da CODEVASF deverão estar agrupadas (consolidadas) conforme orientação da Unidade Regional de Patrimônio, Material e Serviços – </w:t>
      </w:r>
      <w:r w:rsidR="00056F86" w:rsidRPr="00416CCD">
        <w:rPr>
          <w:bCs/>
          <w:sz w:val="24"/>
          <w:szCs w:val="24"/>
        </w:rPr>
        <w:t>8</w:t>
      </w:r>
      <w:r w:rsidRPr="00416CCD">
        <w:rPr>
          <w:bCs/>
          <w:sz w:val="24"/>
          <w:szCs w:val="24"/>
        </w:rPr>
        <w:t>ª/GRA/USA.</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t>Somente poderão ser faturados os serviços referentes ao objeto do contrato assinado entra a Contratante e a Contratada, devendo qualquer outro serviço não contratual eventualmente prestado pela Contratada ter o seu faturamento enviado em nota fiscal à parte.</w:t>
      </w:r>
    </w:p>
    <w:p w:rsidR="008B6C09" w:rsidRPr="00416CCD" w:rsidRDefault="008B6C09" w:rsidP="008B6C09">
      <w:pPr>
        <w:numPr>
          <w:ilvl w:val="1"/>
          <w:numId w:val="3"/>
        </w:numPr>
        <w:tabs>
          <w:tab w:val="clear" w:pos="1077"/>
          <w:tab w:val="num" w:pos="567"/>
          <w:tab w:val="left" w:pos="709"/>
        </w:tabs>
        <w:spacing w:before="60" w:after="120" w:line="360" w:lineRule="auto"/>
        <w:ind w:left="709" w:hanging="709"/>
        <w:jc w:val="both"/>
        <w:rPr>
          <w:sz w:val="24"/>
          <w:szCs w:val="24"/>
        </w:rPr>
      </w:pPr>
      <w:r w:rsidRPr="00416CCD">
        <w:rPr>
          <w:sz w:val="24"/>
          <w:szCs w:val="24"/>
        </w:rPr>
        <w:t>A Companhia de Desenvolvimento do Vale do São Francisco e Parnaíba fica reservada o direito de não efetivar o pagamento se o serviço não for executado em perfeitas condições e de acordo com as especificações estipuladas.</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t>O descumprimento das obrigações trabalhistas, previdenciárias e as relativas ao FGTS ensejará o pagamento em juízo dos valores em débito, sem prejuízo das sanções cabíveis.</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t>O Fiscal do contrato somente atestará a execução dos serviços e liberará a Nota Fiscal para pagamento, quando cumpridas, pela licitante vencedora, todas as condições pactuadas.</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lastRenderedPageBreak/>
        <w:t xml:space="preserve">Havendo erro na Nota Fiscal ou circunstâncias que impeçam a liquidação da despesa, o Fiscal do contrato devolverá a Nota Fiscal à licitante vencedora, ficando suspenso o pagamento até a solução das pendências. Nesta hipótese, o prazo para pagamento iniciar-se-á após a regularização da situação ou reapresentação do documento fiscal, não acarretando qualquer ônus para a </w:t>
      </w:r>
      <w:r w:rsidR="00056F86" w:rsidRPr="00416CCD">
        <w:rPr>
          <w:bCs/>
          <w:sz w:val="24"/>
          <w:szCs w:val="24"/>
        </w:rPr>
        <w:t>8</w:t>
      </w:r>
      <w:r w:rsidRPr="00416CCD">
        <w:rPr>
          <w:bCs/>
          <w:sz w:val="24"/>
          <w:szCs w:val="24"/>
        </w:rPr>
        <w:t>ª Superintendência da Codevasf.</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t>O pagamento somente será efetuado se a licitante vencedora mantiver, durante a vigência do contrato, todas as condições de habilitação, cuja consulta será feita via on-line no SICAF.</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t xml:space="preserve">Se por qualquer motivo alheio à vontade da </w:t>
      </w:r>
      <w:r w:rsidR="00056F86" w:rsidRPr="00416CCD">
        <w:rPr>
          <w:bCs/>
          <w:sz w:val="24"/>
          <w:szCs w:val="24"/>
        </w:rPr>
        <w:t>8</w:t>
      </w:r>
      <w:r w:rsidRPr="00416CCD">
        <w:rPr>
          <w:bCs/>
          <w:sz w:val="24"/>
          <w:szCs w:val="24"/>
        </w:rPr>
        <w:t xml:space="preserve">ª Superintendência da </w:t>
      </w:r>
      <w:r w:rsidR="00056F86" w:rsidRPr="00416CCD">
        <w:rPr>
          <w:bCs/>
          <w:sz w:val="24"/>
          <w:szCs w:val="24"/>
        </w:rPr>
        <w:t>Codevasf,</w:t>
      </w:r>
      <w:r w:rsidRPr="00416CCD">
        <w:rPr>
          <w:bCs/>
          <w:sz w:val="24"/>
          <w:szCs w:val="24"/>
        </w:rPr>
        <w:t xml:space="preserve"> não forem realizados os serviços, o período correspondente não gerará obrigação de pagamento, restringindo-se a obrigação dos serviços efetivamente efetuados, sem prejuízo das penalidades cabíveis.</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t xml:space="preserve">A </w:t>
      </w:r>
      <w:r w:rsidR="00056F86" w:rsidRPr="00416CCD">
        <w:rPr>
          <w:bCs/>
          <w:sz w:val="24"/>
          <w:szCs w:val="24"/>
        </w:rPr>
        <w:t>8</w:t>
      </w:r>
      <w:r w:rsidRPr="00416CCD">
        <w:rPr>
          <w:bCs/>
          <w:sz w:val="24"/>
          <w:szCs w:val="24"/>
        </w:rPr>
        <w:t>ª Superintendência da Codevasf poderá deduzir do montante a pagar os valores correspondentes a multas ou indenizações devidas pela licitante vencedora, de acordo com os termos deste Edital.</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t>Os pagamentos serão creditados em nome da licitante vencedora, mediante Ordem Bancária em Conta Corrente por ela indicada ou por meio de Ordem Bancária para pagamento de faturas com Código de Barras, uma vez satisfeitas as condições estabelecidas neste Edital.</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t>Eventual solicitação de reequilíbrio Econômico-Financeiro do contrato será analisada consoante os pressupostos da Teoria da Imprevisão, nos termos do artigo 65, inciso II, alínea "d", da Lei n. º 8.666/93.</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t>É de inteira responsabilidade da licitante vencedora a entrega à CODEVASF do documento de cobrança, de forma clara, objetiva e ordenada, que se não atendido, implica em desconsideração pela CODEVASF dos prazos estabelecidos.</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t>O documento de cobrança indicará, obrigatoriamente, o número do Contrato, o número e a data de emissão da Nota de Empenho - NE, emitida pela CODEVASF, e que cubram a execução dos serviços objeto deste Pregão Eletrônico.</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t>A Nota Fiscal/Fatura deverá destacar o valor do IRPJ e demais contribuições incidentes, para fins de retenção na fonte, de acordo a IN/SRF nº 1.234/2012, ou informar a isenção, não incidência ou alíquota zero, e respectivo enquadramento legal, sob pena de retenção do imposto de renda e das contribuições sobre o valor total do documento fiscal, no percentual correspondente à natureza dos serviços.</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t xml:space="preserve">A fatura só será liberada para pagamento depois de aprovada pela área gestora, e autorizada pelo Superintendente da </w:t>
      </w:r>
      <w:r w:rsidR="00056F86" w:rsidRPr="00416CCD">
        <w:rPr>
          <w:bCs/>
          <w:sz w:val="24"/>
          <w:szCs w:val="24"/>
        </w:rPr>
        <w:t>8</w:t>
      </w:r>
      <w:r w:rsidRPr="00416CCD">
        <w:rPr>
          <w:bCs/>
          <w:sz w:val="24"/>
          <w:szCs w:val="24"/>
        </w:rPr>
        <w:t xml:space="preserve">ª Superintendência Regional, com sede em </w:t>
      </w:r>
      <w:r w:rsidR="009B704C" w:rsidRPr="00416CCD">
        <w:rPr>
          <w:bCs/>
          <w:sz w:val="24"/>
          <w:szCs w:val="24"/>
        </w:rPr>
        <w:t xml:space="preserve">São </w:t>
      </w:r>
      <w:r w:rsidR="009B704C" w:rsidRPr="00416CCD">
        <w:rPr>
          <w:bCs/>
          <w:sz w:val="24"/>
          <w:szCs w:val="24"/>
        </w:rPr>
        <w:lastRenderedPageBreak/>
        <w:t>Luís</w:t>
      </w:r>
      <w:r w:rsidRPr="00416CCD">
        <w:rPr>
          <w:bCs/>
          <w:sz w:val="24"/>
          <w:szCs w:val="24"/>
        </w:rPr>
        <w:t xml:space="preserve"> – </w:t>
      </w:r>
      <w:r w:rsidR="009B704C" w:rsidRPr="00416CCD">
        <w:rPr>
          <w:bCs/>
          <w:sz w:val="24"/>
          <w:szCs w:val="24"/>
        </w:rPr>
        <w:t>Maranhão</w:t>
      </w:r>
      <w:r w:rsidRPr="00416CCD">
        <w:rPr>
          <w:bCs/>
          <w:sz w:val="24"/>
          <w:szCs w:val="24"/>
        </w:rPr>
        <w:t>. Deverá estar isenta de erros ou omissão, sem o que será, de forma imediata, devolvida à CONTRATADA para correções.</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t>Quaisquer tributos ou encargos legais, criados, alterados ou extintos, após a data de apresentação da proposta, de comprovada repercussão nos preços contratados, ensejará a revisão destes, para mais ou para menos, conforme o caso.</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t>Ficam excluídos da hipótese referida no subitem anterior, tributos ou encargos legais que, por sua natureza jurídica tributária (impostos diretos e/ou pessoais) não reflitam diretamente nos preços do objeto contratual.</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t>Atendido ao disposto nos itens anteriores a CODEVASF considera como data final do período de adimplemento, a data útil seguinte à data de entrega do documento de cobrança no local de pagamento dos serviços, a partir da qual será observado o prazo para pagamento, conforme estabelecido no art. 9º do Decreto n.º 1.054, de 07/02/94.</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t>Caso a licitante vencedora seja optante pelo Sistema Integrado de Pagamento de Impostos e Contribuições das Microempresas, empresas de pequeno porte e sociedades cooperativas – SIMPLES, deverá apresentar, juntamente com a Nota Fiscal, a devida comprovação, a fim de evitar a retenção na fonte dos tributos e contribuições, conforme legislação em vigor.</w:t>
      </w:r>
    </w:p>
    <w:p w:rsidR="002E5041" w:rsidRPr="00416CCD" w:rsidRDefault="002E5041">
      <w:pPr>
        <w:numPr>
          <w:ilvl w:val="1"/>
          <w:numId w:val="3"/>
        </w:numPr>
        <w:tabs>
          <w:tab w:val="left" w:pos="709"/>
        </w:tabs>
        <w:spacing w:before="120" w:after="120"/>
        <w:ind w:left="709" w:hanging="709"/>
        <w:jc w:val="both"/>
        <w:rPr>
          <w:bCs/>
          <w:sz w:val="24"/>
          <w:szCs w:val="24"/>
        </w:rPr>
      </w:pPr>
      <w:r w:rsidRPr="00416CCD">
        <w:rPr>
          <w:bCs/>
          <w:sz w:val="24"/>
          <w:szCs w:val="24"/>
        </w:rPr>
        <w:t>Será considerado em atraso o pagamento efetuado após o prazo estabelecido no subitem 9.1, caso em que a CODEVASF pagará atualização financeira, aplicando-se a seguinte fórmula:</w:t>
      </w:r>
    </w:p>
    <w:p w:rsidR="002E5041" w:rsidRPr="00416CCD" w:rsidRDefault="002E5041">
      <w:pPr>
        <w:tabs>
          <w:tab w:val="left" w:pos="709"/>
        </w:tabs>
        <w:spacing w:before="120" w:after="120"/>
        <w:ind w:left="708"/>
        <w:jc w:val="both"/>
        <w:rPr>
          <w:bCs/>
          <w:sz w:val="24"/>
          <w:szCs w:val="24"/>
        </w:rPr>
      </w:pPr>
      <w:r w:rsidRPr="00416CCD">
        <w:rPr>
          <w:bCs/>
          <w:sz w:val="24"/>
          <w:szCs w:val="24"/>
        </w:rPr>
        <w:t>AM = P x I, onde:</w:t>
      </w:r>
    </w:p>
    <w:p w:rsidR="002E5041" w:rsidRPr="00416CCD" w:rsidRDefault="002E5041">
      <w:pPr>
        <w:tabs>
          <w:tab w:val="left" w:pos="709"/>
        </w:tabs>
        <w:spacing w:before="120" w:after="120"/>
        <w:ind w:left="708"/>
        <w:jc w:val="both"/>
        <w:rPr>
          <w:bCs/>
          <w:sz w:val="24"/>
          <w:szCs w:val="24"/>
        </w:rPr>
      </w:pPr>
      <w:r w:rsidRPr="00416CCD">
        <w:rPr>
          <w:bCs/>
          <w:sz w:val="24"/>
          <w:szCs w:val="24"/>
        </w:rPr>
        <w:t>AM = Atualização Monetária</w:t>
      </w:r>
    </w:p>
    <w:p w:rsidR="002E5041" w:rsidRPr="00416CCD" w:rsidRDefault="002E5041">
      <w:pPr>
        <w:tabs>
          <w:tab w:val="left" w:pos="709"/>
        </w:tabs>
        <w:spacing w:before="120" w:after="120"/>
        <w:ind w:left="708"/>
        <w:jc w:val="both"/>
        <w:rPr>
          <w:bCs/>
          <w:sz w:val="24"/>
          <w:szCs w:val="24"/>
        </w:rPr>
      </w:pPr>
      <w:r w:rsidRPr="00416CCD">
        <w:rPr>
          <w:bCs/>
          <w:sz w:val="24"/>
          <w:szCs w:val="24"/>
        </w:rPr>
        <w:t>P = Valor da Parcela a ser paga; e</w:t>
      </w:r>
    </w:p>
    <w:p w:rsidR="002E5041" w:rsidRPr="00416CCD" w:rsidRDefault="002E5041">
      <w:pPr>
        <w:tabs>
          <w:tab w:val="left" w:pos="709"/>
        </w:tabs>
        <w:spacing w:before="120" w:after="120"/>
        <w:ind w:left="708"/>
        <w:jc w:val="both"/>
        <w:rPr>
          <w:bCs/>
          <w:sz w:val="24"/>
          <w:szCs w:val="24"/>
        </w:rPr>
      </w:pPr>
      <w:r w:rsidRPr="00416CCD">
        <w:rPr>
          <w:bCs/>
          <w:sz w:val="24"/>
          <w:szCs w:val="24"/>
        </w:rPr>
        <w:t>I = Percentual de atualização monetária, assim apurado:</w:t>
      </w:r>
    </w:p>
    <w:p w:rsidR="002E5041" w:rsidRPr="00416CCD" w:rsidRDefault="002E5041">
      <w:pPr>
        <w:tabs>
          <w:tab w:val="left" w:pos="709"/>
        </w:tabs>
        <w:spacing w:before="120" w:after="120"/>
        <w:ind w:left="708"/>
        <w:jc w:val="both"/>
        <w:rPr>
          <w:bCs/>
          <w:sz w:val="24"/>
          <w:szCs w:val="24"/>
        </w:rPr>
      </w:pPr>
      <w:r w:rsidRPr="00416CCD">
        <w:rPr>
          <w:bCs/>
          <w:sz w:val="24"/>
          <w:szCs w:val="24"/>
        </w:rPr>
        <w:t>I = (1+IM1/</w:t>
      </w:r>
      <w:proofErr w:type="gramStart"/>
      <w:r w:rsidRPr="00416CCD">
        <w:rPr>
          <w:bCs/>
          <w:sz w:val="24"/>
          <w:szCs w:val="24"/>
        </w:rPr>
        <w:t>100)dx</w:t>
      </w:r>
      <w:proofErr w:type="gramEnd"/>
      <w:r w:rsidRPr="00416CCD">
        <w:rPr>
          <w:bCs/>
          <w:sz w:val="24"/>
          <w:szCs w:val="24"/>
        </w:rPr>
        <w:t>1/30x(1+im2/100) dx1/30x(1+imn/100) dx1/30x – 1, onde:</w:t>
      </w:r>
    </w:p>
    <w:p w:rsidR="002E5041" w:rsidRPr="00416CCD" w:rsidRDefault="002E5041">
      <w:pPr>
        <w:tabs>
          <w:tab w:val="left" w:pos="709"/>
        </w:tabs>
        <w:spacing w:before="120" w:after="120"/>
        <w:ind w:left="708"/>
        <w:jc w:val="both"/>
        <w:rPr>
          <w:bCs/>
          <w:sz w:val="24"/>
          <w:szCs w:val="24"/>
        </w:rPr>
      </w:pPr>
      <w:r w:rsidRPr="00416CCD">
        <w:rPr>
          <w:bCs/>
          <w:sz w:val="24"/>
          <w:szCs w:val="24"/>
        </w:rPr>
        <w:t>i = Variação do Índice de Preço ao Consumidor Amplo – IPCA no mês “m”;</w:t>
      </w:r>
    </w:p>
    <w:p w:rsidR="002E5041" w:rsidRPr="00416CCD" w:rsidRDefault="002E5041">
      <w:pPr>
        <w:tabs>
          <w:tab w:val="left" w:pos="709"/>
        </w:tabs>
        <w:spacing w:before="120" w:after="120"/>
        <w:ind w:left="708"/>
        <w:jc w:val="both"/>
        <w:rPr>
          <w:bCs/>
          <w:sz w:val="24"/>
          <w:szCs w:val="24"/>
        </w:rPr>
      </w:pPr>
      <w:r w:rsidRPr="00416CCD">
        <w:rPr>
          <w:bCs/>
          <w:sz w:val="24"/>
          <w:szCs w:val="24"/>
        </w:rPr>
        <w:t>d = Número de dias em atraso no mês “m”;</w:t>
      </w:r>
    </w:p>
    <w:p w:rsidR="002E5041" w:rsidRPr="00416CCD" w:rsidRDefault="002E5041">
      <w:pPr>
        <w:tabs>
          <w:tab w:val="left" w:pos="709"/>
        </w:tabs>
        <w:spacing w:before="120" w:after="120"/>
        <w:ind w:left="708"/>
        <w:jc w:val="both"/>
        <w:rPr>
          <w:bCs/>
          <w:sz w:val="24"/>
          <w:szCs w:val="24"/>
        </w:rPr>
      </w:pPr>
      <w:r w:rsidRPr="00416CCD">
        <w:rPr>
          <w:bCs/>
          <w:sz w:val="24"/>
          <w:szCs w:val="24"/>
        </w:rPr>
        <w:t>m = Meses considerados para o cálculo da atualização monetária.</w:t>
      </w:r>
    </w:p>
    <w:p w:rsidR="002E5041" w:rsidRPr="00416CCD" w:rsidRDefault="002E5041">
      <w:pPr>
        <w:numPr>
          <w:ilvl w:val="2"/>
          <w:numId w:val="3"/>
        </w:numPr>
        <w:tabs>
          <w:tab w:val="left" w:pos="709"/>
        </w:tabs>
        <w:spacing w:before="120" w:after="120"/>
        <w:jc w:val="both"/>
        <w:rPr>
          <w:bCs/>
          <w:sz w:val="24"/>
          <w:szCs w:val="24"/>
        </w:rPr>
      </w:pPr>
      <w:r w:rsidRPr="00416CCD">
        <w:rPr>
          <w:bCs/>
          <w:sz w:val="24"/>
          <w:szCs w:val="24"/>
        </w:rPr>
        <w:t>Não sendo conhecido o índice para o período será utilizado, no cálculo, o último índice conhecido.</w:t>
      </w:r>
    </w:p>
    <w:p w:rsidR="002E5041" w:rsidRPr="00416CCD" w:rsidRDefault="002E5041">
      <w:pPr>
        <w:numPr>
          <w:ilvl w:val="2"/>
          <w:numId w:val="3"/>
        </w:numPr>
        <w:tabs>
          <w:tab w:val="left" w:pos="709"/>
        </w:tabs>
        <w:spacing w:before="120" w:after="120"/>
        <w:jc w:val="both"/>
        <w:rPr>
          <w:bCs/>
          <w:sz w:val="24"/>
          <w:szCs w:val="24"/>
        </w:rPr>
      </w:pPr>
      <w:r w:rsidRPr="00416CCD">
        <w:rPr>
          <w:bCs/>
          <w:sz w:val="24"/>
          <w:szCs w:val="24"/>
        </w:rPr>
        <w:lastRenderedPageBreak/>
        <w:t>Quando utilizado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2E5041" w:rsidRPr="00416CCD" w:rsidRDefault="002E5041">
      <w:pPr>
        <w:numPr>
          <w:ilvl w:val="2"/>
          <w:numId w:val="3"/>
        </w:numPr>
        <w:tabs>
          <w:tab w:val="left" w:pos="709"/>
        </w:tabs>
        <w:spacing w:before="120" w:after="120"/>
        <w:jc w:val="both"/>
        <w:rPr>
          <w:b/>
          <w:sz w:val="24"/>
          <w:szCs w:val="24"/>
        </w:rPr>
      </w:pPr>
      <w:r w:rsidRPr="00416CCD">
        <w:rPr>
          <w:bCs/>
          <w:sz w:val="24"/>
          <w:szCs w:val="24"/>
        </w:rPr>
        <w:t>Nos cálculos deverão ser utilizadas 5 (cinco) casas decimais.</w:t>
      </w:r>
    </w:p>
    <w:p w:rsidR="002E5041" w:rsidRPr="00416CCD" w:rsidRDefault="002E5041">
      <w:pPr>
        <w:numPr>
          <w:ilvl w:val="0"/>
          <w:numId w:val="3"/>
        </w:numPr>
        <w:tabs>
          <w:tab w:val="left" w:pos="709"/>
        </w:tabs>
        <w:spacing w:before="120" w:after="120"/>
        <w:ind w:left="709" w:hanging="709"/>
        <w:jc w:val="both"/>
        <w:rPr>
          <w:sz w:val="24"/>
          <w:szCs w:val="24"/>
        </w:rPr>
      </w:pPr>
      <w:r w:rsidRPr="00416CCD">
        <w:rPr>
          <w:b/>
          <w:sz w:val="24"/>
          <w:szCs w:val="24"/>
        </w:rPr>
        <w:t>VISTORIA</w:t>
      </w:r>
    </w:p>
    <w:p w:rsidR="002E5041" w:rsidRPr="00416CCD" w:rsidRDefault="002E5041">
      <w:pPr>
        <w:numPr>
          <w:ilvl w:val="1"/>
          <w:numId w:val="3"/>
        </w:numPr>
        <w:tabs>
          <w:tab w:val="left" w:pos="709"/>
        </w:tabs>
        <w:spacing w:before="120" w:after="120"/>
        <w:ind w:left="709" w:hanging="709"/>
        <w:jc w:val="both"/>
        <w:rPr>
          <w:sz w:val="24"/>
          <w:szCs w:val="24"/>
        </w:rPr>
      </w:pPr>
      <w:r w:rsidRPr="00416CCD">
        <w:rPr>
          <w:sz w:val="24"/>
          <w:szCs w:val="24"/>
        </w:rPr>
        <w:t>A licitante poderá vistoriar o local onde serão executados os serviços objeto deste Edital, em companhia de um empregado da Codevasf, para inteirar-se das condições das instalações e do grau de dificuldade existente</w:t>
      </w:r>
      <w:r w:rsidR="00056F86" w:rsidRPr="00416CCD">
        <w:rPr>
          <w:sz w:val="24"/>
          <w:szCs w:val="24"/>
        </w:rPr>
        <w:t xml:space="preserve"> no </w:t>
      </w:r>
      <w:r w:rsidRPr="00416CCD">
        <w:rPr>
          <w:sz w:val="24"/>
          <w:szCs w:val="24"/>
        </w:rPr>
        <w:t>seguinte endereço:</w:t>
      </w:r>
    </w:p>
    <w:p w:rsidR="002E5041" w:rsidRPr="00416CCD" w:rsidRDefault="002E5041" w:rsidP="00056F86">
      <w:pPr>
        <w:numPr>
          <w:ilvl w:val="0"/>
          <w:numId w:val="8"/>
        </w:numPr>
        <w:tabs>
          <w:tab w:val="left" w:pos="1134"/>
        </w:tabs>
        <w:spacing w:before="120" w:after="120"/>
        <w:jc w:val="both"/>
        <w:rPr>
          <w:sz w:val="24"/>
          <w:szCs w:val="24"/>
        </w:rPr>
      </w:pPr>
      <w:r w:rsidRPr="00416CCD">
        <w:rPr>
          <w:sz w:val="24"/>
          <w:szCs w:val="24"/>
        </w:rPr>
        <w:t xml:space="preserve">Sede da </w:t>
      </w:r>
      <w:r w:rsidR="00056F86" w:rsidRPr="00416CCD">
        <w:rPr>
          <w:sz w:val="24"/>
          <w:szCs w:val="24"/>
        </w:rPr>
        <w:t>8</w:t>
      </w:r>
      <w:r w:rsidRPr="00416CCD">
        <w:rPr>
          <w:sz w:val="24"/>
          <w:szCs w:val="24"/>
        </w:rPr>
        <w:t xml:space="preserve">ª/SR: </w:t>
      </w:r>
      <w:r w:rsidR="00056F86" w:rsidRPr="00416CCD">
        <w:rPr>
          <w:sz w:val="24"/>
          <w:szCs w:val="24"/>
        </w:rPr>
        <w:t>Avenida Alexandre de Moura</w:t>
      </w:r>
      <w:r w:rsidRPr="00416CCD">
        <w:rPr>
          <w:sz w:val="24"/>
          <w:szCs w:val="24"/>
        </w:rPr>
        <w:t>, 25, Centro, CEP: 6</w:t>
      </w:r>
      <w:r w:rsidR="00056F86" w:rsidRPr="00416CCD">
        <w:rPr>
          <w:sz w:val="24"/>
          <w:szCs w:val="24"/>
        </w:rPr>
        <w:t>5</w:t>
      </w:r>
      <w:r w:rsidRPr="00416CCD">
        <w:rPr>
          <w:sz w:val="24"/>
          <w:szCs w:val="24"/>
        </w:rPr>
        <w:t>.0</w:t>
      </w:r>
      <w:r w:rsidR="00056F86" w:rsidRPr="00416CCD">
        <w:rPr>
          <w:sz w:val="24"/>
          <w:szCs w:val="24"/>
        </w:rPr>
        <w:t>25</w:t>
      </w:r>
      <w:r w:rsidRPr="00416CCD">
        <w:rPr>
          <w:sz w:val="24"/>
          <w:szCs w:val="24"/>
        </w:rPr>
        <w:t>-4</w:t>
      </w:r>
      <w:r w:rsidR="00056F86" w:rsidRPr="00416CCD">
        <w:rPr>
          <w:sz w:val="24"/>
          <w:szCs w:val="24"/>
        </w:rPr>
        <w:t>7</w:t>
      </w:r>
      <w:r w:rsidRPr="00416CCD">
        <w:rPr>
          <w:sz w:val="24"/>
          <w:szCs w:val="24"/>
        </w:rPr>
        <w:t xml:space="preserve">0, </w:t>
      </w:r>
      <w:r w:rsidR="00056F86" w:rsidRPr="00416CCD">
        <w:rPr>
          <w:sz w:val="24"/>
          <w:szCs w:val="24"/>
        </w:rPr>
        <w:t>São Luís</w:t>
      </w:r>
      <w:r w:rsidRPr="00416CCD">
        <w:rPr>
          <w:sz w:val="24"/>
          <w:szCs w:val="24"/>
        </w:rPr>
        <w:t xml:space="preserve">, </w:t>
      </w:r>
      <w:r w:rsidR="00056F86" w:rsidRPr="00416CCD">
        <w:rPr>
          <w:sz w:val="24"/>
          <w:szCs w:val="24"/>
        </w:rPr>
        <w:t>MA</w:t>
      </w:r>
      <w:r w:rsidRPr="00416CCD">
        <w:rPr>
          <w:sz w:val="24"/>
          <w:szCs w:val="24"/>
        </w:rPr>
        <w:t>.</w:t>
      </w:r>
      <w:r w:rsidRPr="00416CCD">
        <w:rPr>
          <w:sz w:val="24"/>
          <w:szCs w:val="24"/>
        </w:rPr>
        <w:tab/>
      </w:r>
    </w:p>
    <w:p w:rsidR="002E5041" w:rsidRPr="00416CCD" w:rsidRDefault="002E5041">
      <w:pPr>
        <w:numPr>
          <w:ilvl w:val="1"/>
          <w:numId w:val="3"/>
        </w:numPr>
        <w:tabs>
          <w:tab w:val="left" w:pos="709"/>
        </w:tabs>
        <w:spacing w:before="120" w:after="120"/>
        <w:ind w:left="709" w:hanging="709"/>
        <w:jc w:val="both"/>
        <w:rPr>
          <w:sz w:val="24"/>
          <w:szCs w:val="24"/>
        </w:rPr>
      </w:pPr>
      <w:r w:rsidRPr="00416CCD">
        <w:rPr>
          <w:sz w:val="24"/>
          <w:szCs w:val="24"/>
        </w:rPr>
        <w:t xml:space="preserve">O horário para visita deverá ser agendado com a Unidade Regional de Patrimônio, material e Serviços – </w:t>
      </w:r>
      <w:r w:rsidR="00056F86" w:rsidRPr="00416CCD">
        <w:rPr>
          <w:sz w:val="24"/>
          <w:szCs w:val="24"/>
        </w:rPr>
        <w:t>8</w:t>
      </w:r>
      <w:r w:rsidRPr="00416CCD">
        <w:rPr>
          <w:sz w:val="24"/>
          <w:szCs w:val="24"/>
        </w:rPr>
        <w:t>.ª /GRA/USA pelo telefone (0xx</w:t>
      </w:r>
      <w:r w:rsidR="00056F86" w:rsidRPr="00416CCD">
        <w:rPr>
          <w:sz w:val="24"/>
          <w:szCs w:val="24"/>
        </w:rPr>
        <w:t>98</w:t>
      </w:r>
      <w:r w:rsidRPr="00416CCD">
        <w:rPr>
          <w:sz w:val="24"/>
          <w:szCs w:val="24"/>
        </w:rPr>
        <w:t>) 3</w:t>
      </w:r>
      <w:r w:rsidR="00056F86" w:rsidRPr="00416CCD">
        <w:rPr>
          <w:sz w:val="24"/>
          <w:szCs w:val="24"/>
        </w:rPr>
        <w:t>198 1302 / 3198 1303 / 2016 7576</w:t>
      </w:r>
      <w:r w:rsidRPr="00416CCD">
        <w:rPr>
          <w:sz w:val="24"/>
          <w:szCs w:val="24"/>
        </w:rPr>
        <w:t>.</w:t>
      </w:r>
    </w:p>
    <w:p w:rsidR="002E5041" w:rsidRPr="00416CCD" w:rsidRDefault="002E5041">
      <w:pPr>
        <w:numPr>
          <w:ilvl w:val="1"/>
          <w:numId w:val="3"/>
        </w:numPr>
        <w:tabs>
          <w:tab w:val="left" w:pos="709"/>
        </w:tabs>
        <w:spacing w:before="120" w:after="120"/>
        <w:ind w:left="709" w:hanging="709"/>
        <w:jc w:val="both"/>
        <w:rPr>
          <w:b/>
          <w:bCs/>
          <w:sz w:val="24"/>
          <w:szCs w:val="24"/>
        </w:rPr>
      </w:pPr>
      <w:r w:rsidRPr="00416CCD">
        <w:rPr>
          <w:sz w:val="24"/>
          <w:szCs w:val="24"/>
        </w:rPr>
        <w:t>A vistoria deverá ser realizada até as 17h30 (dezessete e trinta horas) do último dia útil que anteceder a abertura do certame licitatório.</w:t>
      </w:r>
    </w:p>
    <w:p w:rsidR="002E5041" w:rsidRPr="00416CCD" w:rsidRDefault="002E5041">
      <w:pPr>
        <w:numPr>
          <w:ilvl w:val="0"/>
          <w:numId w:val="3"/>
        </w:numPr>
        <w:tabs>
          <w:tab w:val="left" w:pos="709"/>
        </w:tabs>
        <w:spacing w:before="120" w:after="120"/>
        <w:ind w:left="709" w:hanging="709"/>
        <w:jc w:val="both"/>
        <w:rPr>
          <w:sz w:val="24"/>
          <w:szCs w:val="24"/>
        </w:rPr>
      </w:pPr>
      <w:r w:rsidRPr="00416CCD">
        <w:rPr>
          <w:b/>
          <w:bCs/>
          <w:sz w:val="24"/>
          <w:szCs w:val="24"/>
        </w:rPr>
        <w:t>ESTIMATIVA DE CUSTO</w:t>
      </w:r>
    </w:p>
    <w:p w:rsidR="002E5041" w:rsidRPr="00081EAC" w:rsidRDefault="002E5041">
      <w:pPr>
        <w:numPr>
          <w:ilvl w:val="1"/>
          <w:numId w:val="3"/>
        </w:numPr>
        <w:tabs>
          <w:tab w:val="left" w:pos="709"/>
        </w:tabs>
        <w:spacing w:before="120" w:after="120"/>
        <w:ind w:left="709" w:hanging="709"/>
        <w:jc w:val="both"/>
        <w:rPr>
          <w:b/>
          <w:bCs/>
          <w:sz w:val="24"/>
          <w:szCs w:val="24"/>
        </w:rPr>
      </w:pPr>
      <w:r w:rsidRPr="00081EAC">
        <w:rPr>
          <w:sz w:val="24"/>
          <w:szCs w:val="24"/>
        </w:rPr>
        <w:t xml:space="preserve">O valor estimado para custear o objeto a licitar é de </w:t>
      </w:r>
      <w:r w:rsidRPr="00081EAC">
        <w:rPr>
          <w:sz w:val="24"/>
          <w:szCs w:val="24"/>
          <w:u w:val="single"/>
        </w:rPr>
        <w:t xml:space="preserve">R$ </w:t>
      </w:r>
      <w:r w:rsidR="00081EAC" w:rsidRPr="00081EAC">
        <w:rPr>
          <w:sz w:val="24"/>
          <w:szCs w:val="24"/>
          <w:u w:val="single"/>
        </w:rPr>
        <w:t>76</w:t>
      </w:r>
      <w:r w:rsidRPr="00081EAC">
        <w:rPr>
          <w:sz w:val="24"/>
          <w:szCs w:val="24"/>
          <w:u w:val="single"/>
        </w:rPr>
        <w:t>.</w:t>
      </w:r>
      <w:r w:rsidR="00081EAC" w:rsidRPr="00081EAC">
        <w:rPr>
          <w:sz w:val="24"/>
          <w:szCs w:val="24"/>
          <w:u w:val="single"/>
        </w:rPr>
        <w:t>443</w:t>
      </w:r>
      <w:r w:rsidRPr="00081EAC">
        <w:rPr>
          <w:sz w:val="24"/>
          <w:szCs w:val="24"/>
          <w:u w:val="single"/>
        </w:rPr>
        <w:t>,</w:t>
      </w:r>
      <w:r w:rsidR="00081EAC" w:rsidRPr="00081EAC">
        <w:rPr>
          <w:sz w:val="24"/>
          <w:szCs w:val="24"/>
          <w:u w:val="single"/>
        </w:rPr>
        <w:t>94</w:t>
      </w:r>
      <w:r w:rsidRPr="00081EAC">
        <w:rPr>
          <w:sz w:val="24"/>
          <w:szCs w:val="24"/>
        </w:rPr>
        <w:t xml:space="preserve"> (</w:t>
      </w:r>
      <w:r w:rsidR="00081EAC" w:rsidRPr="00081EAC">
        <w:rPr>
          <w:sz w:val="24"/>
          <w:szCs w:val="24"/>
        </w:rPr>
        <w:t>setenta e seis mil, quatrocentos e quarente e três reais e noventa e quatro centavos</w:t>
      </w:r>
      <w:r w:rsidRPr="00081EAC">
        <w:rPr>
          <w:sz w:val="24"/>
          <w:szCs w:val="24"/>
        </w:rPr>
        <w:t>).</w:t>
      </w:r>
    </w:p>
    <w:p w:rsidR="002E5041" w:rsidRPr="00416CCD" w:rsidRDefault="002E5041">
      <w:pPr>
        <w:numPr>
          <w:ilvl w:val="0"/>
          <w:numId w:val="3"/>
        </w:numPr>
        <w:tabs>
          <w:tab w:val="left" w:pos="709"/>
        </w:tabs>
        <w:spacing w:before="120" w:after="120"/>
        <w:ind w:left="709" w:hanging="709"/>
        <w:jc w:val="both"/>
        <w:rPr>
          <w:sz w:val="24"/>
          <w:szCs w:val="24"/>
        </w:rPr>
      </w:pPr>
      <w:r w:rsidRPr="00416CCD">
        <w:rPr>
          <w:b/>
          <w:bCs/>
          <w:sz w:val="24"/>
          <w:szCs w:val="24"/>
        </w:rPr>
        <w:t>DOCUMENTAÇÃO EXIGIDA</w:t>
      </w:r>
    </w:p>
    <w:p w:rsidR="002E5041" w:rsidRPr="00416CCD" w:rsidRDefault="002E5041">
      <w:pPr>
        <w:numPr>
          <w:ilvl w:val="1"/>
          <w:numId w:val="3"/>
        </w:numPr>
        <w:tabs>
          <w:tab w:val="left" w:pos="709"/>
        </w:tabs>
        <w:spacing w:before="120" w:after="120"/>
        <w:ind w:left="709" w:hanging="709"/>
        <w:jc w:val="both"/>
        <w:rPr>
          <w:sz w:val="24"/>
          <w:szCs w:val="24"/>
        </w:rPr>
      </w:pPr>
      <w:r w:rsidRPr="00416CCD">
        <w:rPr>
          <w:sz w:val="24"/>
          <w:szCs w:val="24"/>
        </w:rPr>
        <w:t>Documentação habilitatória com exigência prescrita na Lei nº 8.666/93, consoante ato convocatório da licitação.</w:t>
      </w:r>
    </w:p>
    <w:p w:rsidR="002E5041" w:rsidRPr="00416CCD" w:rsidRDefault="008B6C09">
      <w:pPr>
        <w:numPr>
          <w:ilvl w:val="1"/>
          <w:numId w:val="3"/>
        </w:numPr>
        <w:tabs>
          <w:tab w:val="left" w:pos="709"/>
        </w:tabs>
        <w:spacing w:before="120" w:after="120"/>
        <w:ind w:left="709" w:hanging="709"/>
        <w:jc w:val="both"/>
        <w:rPr>
          <w:rFonts w:eastAsia="Arial"/>
          <w:b/>
          <w:bCs/>
          <w:color w:val="000000"/>
          <w:sz w:val="24"/>
          <w:szCs w:val="24"/>
        </w:rPr>
      </w:pPr>
      <w:r w:rsidRPr="00416CCD">
        <w:rPr>
          <w:sz w:val="24"/>
          <w:szCs w:val="24"/>
        </w:rPr>
        <w:t>C</w:t>
      </w:r>
      <w:r w:rsidR="00727986" w:rsidRPr="00416CCD">
        <w:rPr>
          <w:sz w:val="24"/>
          <w:szCs w:val="24"/>
        </w:rPr>
        <w:t>ópia</w:t>
      </w:r>
      <w:r w:rsidR="002E5041" w:rsidRPr="00416CCD">
        <w:rPr>
          <w:sz w:val="24"/>
          <w:szCs w:val="24"/>
        </w:rPr>
        <w:t xml:space="preserve"> do Instrumento de Outorga do Serviço Telefônico Fixo Comutado, modalidade local, (Contrato de Concessão ou Termo de Autorização) assinado com a ANATEL.</w:t>
      </w:r>
    </w:p>
    <w:p w:rsidR="002E5041" w:rsidRPr="00416CCD" w:rsidRDefault="002E5041">
      <w:pPr>
        <w:numPr>
          <w:ilvl w:val="0"/>
          <w:numId w:val="3"/>
        </w:numPr>
        <w:spacing w:before="120" w:after="120"/>
        <w:jc w:val="both"/>
        <w:rPr>
          <w:rFonts w:eastAsia="Arial"/>
          <w:color w:val="000000"/>
          <w:sz w:val="24"/>
          <w:szCs w:val="24"/>
        </w:rPr>
      </w:pPr>
      <w:r w:rsidRPr="00416CCD">
        <w:rPr>
          <w:rFonts w:eastAsia="Arial"/>
          <w:b/>
          <w:bCs/>
          <w:color w:val="000000"/>
          <w:sz w:val="24"/>
          <w:szCs w:val="24"/>
        </w:rPr>
        <w:t>FUNDAMENTO LEGAL</w:t>
      </w:r>
      <w:r w:rsidRPr="00416CCD">
        <w:rPr>
          <w:b/>
          <w:color w:val="000000"/>
          <w:sz w:val="24"/>
          <w:szCs w:val="24"/>
        </w:rPr>
        <w:t>:</w:t>
      </w:r>
    </w:p>
    <w:p w:rsidR="002E5041" w:rsidRPr="00416CCD" w:rsidRDefault="002E5041">
      <w:pPr>
        <w:numPr>
          <w:ilvl w:val="1"/>
          <w:numId w:val="3"/>
        </w:numPr>
        <w:spacing w:before="120" w:after="120"/>
        <w:jc w:val="both"/>
        <w:rPr>
          <w:rFonts w:eastAsia="Arial"/>
          <w:color w:val="000000"/>
          <w:sz w:val="24"/>
          <w:szCs w:val="24"/>
        </w:rPr>
      </w:pPr>
      <w:r w:rsidRPr="00416CCD">
        <w:rPr>
          <w:rFonts w:eastAsia="Arial"/>
          <w:color w:val="000000"/>
          <w:sz w:val="24"/>
          <w:szCs w:val="24"/>
        </w:rPr>
        <w:t xml:space="preserve">A contratação de pessoa jurídica para a prestação de serviços objeto deste Termo de Referência encontra amparo nas legislações descritas abaixo, sem prejuízo de outras normas correlatas, todas tendo respeitadas as suas alterações, constituindo-se como peça integrante e inseparável do procedimento licitatório: </w:t>
      </w:r>
    </w:p>
    <w:p w:rsidR="002E5041" w:rsidRPr="00416CCD" w:rsidRDefault="002E5041">
      <w:pPr>
        <w:numPr>
          <w:ilvl w:val="1"/>
          <w:numId w:val="3"/>
        </w:numPr>
        <w:spacing w:before="120" w:after="120"/>
        <w:jc w:val="both"/>
        <w:rPr>
          <w:rFonts w:eastAsia="Arial"/>
          <w:color w:val="000000"/>
          <w:sz w:val="24"/>
          <w:szCs w:val="24"/>
        </w:rPr>
      </w:pPr>
      <w:r w:rsidRPr="00416CCD">
        <w:rPr>
          <w:rFonts w:eastAsia="Arial"/>
          <w:color w:val="000000"/>
          <w:sz w:val="24"/>
          <w:szCs w:val="24"/>
        </w:rPr>
        <w:t>Decreto nº 3.555, de 08 de agosto de 2000, que regulamenta a modalidade pregão.</w:t>
      </w:r>
    </w:p>
    <w:p w:rsidR="002E5041" w:rsidRPr="00416CCD" w:rsidRDefault="002E5041">
      <w:pPr>
        <w:numPr>
          <w:ilvl w:val="1"/>
          <w:numId w:val="3"/>
        </w:numPr>
        <w:spacing w:before="120" w:after="120"/>
        <w:jc w:val="both"/>
        <w:rPr>
          <w:rFonts w:eastAsia="Arial"/>
          <w:color w:val="000000"/>
          <w:sz w:val="24"/>
          <w:szCs w:val="24"/>
        </w:rPr>
      </w:pPr>
      <w:r w:rsidRPr="00416CCD">
        <w:rPr>
          <w:rFonts w:eastAsia="Arial"/>
          <w:color w:val="000000"/>
          <w:sz w:val="24"/>
          <w:szCs w:val="24"/>
        </w:rPr>
        <w:lastRenderedPageBreak/>
        <w:t xml:space="preserve">Decreto nº 3.722, de 09 de janeiro de 2001, que dispõe sobre o SICAF. </w:t>
      </w:r>
    </w:p>
    <w:p w:rsidR="002E5041" w:rsidRPr="00416CCD" w:rsidRDefault="002E5041">
      <w:pPr>
        <w:numPr>
          <w:ilvl w:val="1"/>
          <w:numId w:val="3"/>
        </w:numPr>
        <w:spacing w:before="120" w:after="120"/>
        <w:jc w:val="both"/>
        <w:rPr>
          <w:sz w:val="24"/>
          <w:szCs w:val="24"/>
        </w:rPr>
      </w:pPr>
      <w:r w:rsidRPr="00416CCD">
        <w:rPr>
          <w:rFonts w:eastAsia="Arial"/>
          <w:color w:val="000000"/>
          <w:sz w:val="24"/>
          <w:szCs w:val="24"/>
        </w:rPr>
        <w:t>Decreto nº 2.271, de 07 de julho de 1997, que dispõe sobre a contratação de serviços pela Administração Pública.</w:t>
      </w:r>
    </w:p>
    <w:p w:rsidR="002E5041" w:rsidRPr="00416CCD" w:rsidRDefault="002E5041">
      <w:pPr>
        <w:numPr>
          <w:ilvl w:val="1"/>
          <w:numId w:val="3"/>
        </w:numPr>
        <w:spacing w:before="120" w:after="120"/>
        <w:jc w:val="both"/>
        <w:rPr>
          <w:b/>
          <w:sz w:val="24"/>
          <w:szCs w:val="24"/>
        </w:rPr>
      </w:pPr>
      <w:r w:rsidRPr="00416CCD">
        <w:rPr>
          <w:sz w:val="24"/>
          <w:szCs w:val="24"/>
        </w:rPr>
        <w:t>A execução do objeto deste Termo deverá seguir, além das normas atinentes às licitações e contratações públicas, aquelas dispostas pela ANATEL, cujo conteúdo disciplinam os serviços de telecomunicação.</w:t>
      </w:r>
    </w:p>
    <w:p w:rsidR="002E5041" w:rsidRPr="00416CCD" w:rsidRDefault="002E5041">
      <w:pPr>
        <w:numPr>
          <w:ilvl w:val="0"/>
          <w:numId w:val="3"/>
        </w:numPr>
        <w:tabs>
          <w:tab w:val="left" w:pos="709"/>
        </w:tabs>
        <w:spacing w:before="120" w:after="120"/>
        <w:ind w:left="709" w:hanging="709"/>
        <w:jc w:val="both"/>
        <w:rPr>
          <w:sz w:val="24"/>
          <w:szCs w:val="24"/>
        </w:rPr>
      </w:pPr>
      <w:r w:rsidRPr="00416CCD">
        <w:rPr>
          <w:b/>
          <w:sz w:val="24"/>
          <w:szCs w:val="24"/>
        </w:rPr>
        <w:t>PRAZO DE EXECUÇÃO</w:t>
      </w:r>
    </w:p>
    <w:p w:rsidR="002E5041" w:rsidRPr="00416CCD" w:rsidRDefault="002E5041">
      <w:pPr>
        <w:numPr>
          <w:ilvl w:val="1"/>
          <w:numId w:val="3"/>
        </w:numPr>
        <w:tabs>
          <w:tab w:val="left" w:pos="709"/>
        </w:tabs>
        <w:spacing w:before="120" w:after="120"/>
        <w:ind w:left="709" w:hanging="709"/>
        <w:jc w:val="both"/>
        <w:rPr>
          <w:b/>
          <w:sz w:val="24"/>
          <w:szCs w:val="24"/>
        </w:rPr>
      </w:pPr>
      <w:r w:rsidRPr="00416CCD">
        <w:rPr>
          <w:sz w:val="24"/>
          <w:szCs w:val="24"/>
        </w:rPr>
        <w:t>O prazo de execução dos serviços será de 12 meses, contado da assinatura do contrato, prorrogável por iguais períodos, até o limite máximo de 60 meses, conforme ditames da Lei nº 8.666/93.</w:t>
      </w:r>
    </w:p>
    <w:p w:rsidR="002E5041" w:rsidRPr="00416CCD" w:rsidRDefault="002E5041">
      <w:pPr>
        <w:numPr>
          <w:ilvl w:val="0"/>
          <w:numId w:val="3"/>
        </w:numPr>
        <w:tabs>
          <w:tab w:val="left" w:pos="709"/>
        </w:tabs>
        <w:spacing w:before="120" w:after="120"/>
        <w:ind w:left="709" w:hanging="709"/>
        <w:jc w:val="both"/>
        <w:rPr>
          <w:sz w:val="24"/>
          <w:szCs w:val="24"/>
        </w:rPr>
      </w:pPr>
      <w:r w:rsidRPr="00416CCD">
        <w:rPr>
          <w:b/>
          <w:sz w:val="24"/>
          <w:szCs w:val="24"/>
        </w:rPr>
        <w:t>VALIDADE DA PROPOSTA</w:t>
      </w:r>
    </w:p>
    <w:p w:rsidR="002E5041" w:rsidRPr="00416CCD" w:rsidRDefault="002E5041">
      <w:pPr>
        <w:numPr>
          <w:ilvl w:val="1"/>
          <w:numId w:val="3"/>
        </w:numPr>
        <w:tabs>
          <w:tab w:val="left" w:pos="709"/>
        </w:tabs>
        <w:spacing w:before="120" w:after="120"/>
        <w:ind w:left="709" w:hanging="709"/>
        <w:jc w:val="both"/>
        <w:rPr>
          <w:b/>
          <w:sz w:val="24"/>
          <w:szCs w:val="24"/>
        </w:rPr>
      </w:pPr>
      <w:r w:rsidRPr="00416CCD">
        <w:rPr>
          <w:sz w:val="24"/>
          <w:szCs w:val="24"/>
        </w:rPr>
        <w:t xml:space="preserve">A validade da proposta será de até </w:t>
      </w:r>
      <w:r w:rsidR="008B6C09" w:rsidRPr="00416CCD">
        <w:rPr>
          <w:sz w:val="24"/>
          <w:szCs w:val="24"/>
        </w:rPr>
        <w:t>90</w:t>
      </w:r>
      <w:r w:rsidRPr="00416CCD">
        <w:rPr>
          <w:sz w:val="24"/>
          <w:szCs w:val="24"/>
        </w:rPr>
        <w:t xml:space="preserve"> (</w:t>
      </w:r>
      <w:r w:rsidR="008B6C09" w:rsidRPr="00416CCD">
        <w:rPr>
          <w:sz w:val="24"/>
          <w:szCs w:val="24"/>
        </w:rPr>
        <w:t>noventa</w:t>
      </w:r>
      <w:r w:rsidRPr="00416CCD">
        <w:rPr>
          <w:sz w:val="24"/>
          <w:szCs w:val="24"/>
        </w:rPr>
        <w:t>) dias corridos, contados a partir da data de sua apresentação.</w:t>
      </w:r>
    </w:p>
    <w:p w:rsidR="002E5041" w:rsidRPr="00416CCD" w:rsidRDefault="002E5041">
      <w:pPr>
        <w:numPr>
          <w:ilvl w:val="0"/>
          <w:numId w:val="3"/>
        </w:numPr>
        <w:tabs>
          <w:tab w:val="left" w:pos="709"/>
        </w:tabs>
        <w:spacing w:before="120" w:after="120"/>
        <w:ind w:left="709" w:hanging="709"/>
        <w:jc w:val="both"/>
        <w:rPr>
          <w:b/>
          <w:sz w:val="24"/>
        </w:rPr>
      </w:pPr>
      <w:r w:rsidRPr="00416CCD">
        <w:rPr>
          <w:b/>
          <w:sz w:val="24"/>
        </w:rPr>
        <w:t>REAJUSTAMENTO DOS PREÇOS</w:t>
      </w:r>
    </w:p>
    <w:p w:rsidR="002E5041" w:rsidRPr="00416CCD" w:rsidRDefault="002E5041">
      <w:pPr>
        <w:numPr>
          <w:ilvl w:val="1"/>
          <w:numId w:val="3"/>
        </w:numPr>
        <w:tabs>
          <w:tab w:val="clear" w:pos="1077"/>
          <w:tab w:val="num" w:pos="709"/>
        </w:tabs>
        <w:spacing w:before="120" w:after="120"/>
        <w:ind w:left="709" w:hanging="709"/>
        <w:jc w:val="both"/>
        <w:rPr>
          <w:sz w:val="24"/>
        </w:rPr>
      </w:pPr>
      <w:r w:rsidRPr="00416CCD">
        <w:rPr>
          <w:sz w:val="24"/>
        </w:rPr>
        <w:t>Os preços, após o interregno mínimo de um ano, contado da data de apresentação da proposta e serão reajustados mediante a incidência do Índice de Serviços de Telecomunicações (IST), divulgado pela Agência Nacional de Telecomunicações – ANATEL, aplicando-se a seguinte formula:</w:t>
      </w:r>
    </w:p>
    <w:p w:rsidR="002E5041" w:rsidRPr="00416CCD" w:rsidRDefault="002E5041">
      <w:pPr>
        <w:pStyle w:val="Rodap"/>
        <w:spacing w:before="120" w:after="120"/>
        <w:ind w:left="1080"/>
        <w:rPr>
          <w:sz w:val="24"/>
          <w:szCs w:val="24"/>
          <w:u w:val="single"/>
          <w:lang w:val="pt-PT"/>
        </w:rPr>
      </w:pPr>
      <w:r w:rsidRPr="00416CCD">
        <w:rPr>
          <w:sz w:val="24"/>
          <w:szCs w:val="24"/>
          <w:lang w:val="pt-PT"/>
        </w:rPr>
        <w:t xml:space="preserve">R = V x  </w:t>
      </w:r>
      <w:r w:rsidRPr="00416CCD">
        <w:rPr>
          <w:sz w:val="24"/>
          <w:szCs w:val="24"/>
          <w:u w:val="single"/>
          <w:lang w:val="pt-PT"/>
        </w:rPr>
        <w:t xml:space="preserve">I – Io </w:t>
      </w:r>
    </w:p>
    <w:p w:rsidR="002E5041" w:rsidRPr="00416CCD" w:rsidRDefault="002E5041">
      <w:pPr>
        <w:pStyle w:val="Corpodetexto"/>
        <w:spacing w:before="120" w:after="120"/>
        <w:rPr>
          <w:szCs w:val="24"/>
          <w:lang w:val="pt-PT"/>
        </w:rPr>
      </w:pPr>
      <w:r w:rsidRPr="00416CCD">
        <w:rPr>
          <w:szCs w:val="24"/>
          <w:lang w:val="pt-PT"/>
        </w:rPr>
        <w:t xml:space="preserve">                                  Io   </w:t>
      </w:r>
    </w:p>
    <w:p w:rsidR="002E5041" w:rsidRPr="00416CCD" w:rsidRDefault="002E5041">
      <w:pPr>
        <w:pStyle w:val="Rodap"/>
        <w:spacing w:before="120" w:after="120"/>
        <w:ind w:left="1080"/>
        <w:rPr>
          <w:sz w:val="24"/>
          <w:szCs w:val="24"/>
          <w:lang w:val="pt-PT"/>
        </w:rPr>
      </w:pPr>
      <w:r w:rsidRPr="00416CCD">
        <w:rPr>
          <w:sz w:val="24"/>
          <w:szCs w:val="24"/>
          <w:lang w:val="pt-PT"/>
        </w:rPr>
        <w:t xml:space="preserve">Onde: </w:t>
      </w:r>
    </w:p>
    <w:p w:rsidR="002E5041" w:rsidRPr="00416CCD" w:rsidRDefault="002E5041">
      <w:pPr>
        <w:pStyle w:val="Rodap"/>
        <w:spacing w:before="120" w:after="120"/>
        <w:ind w:left="1080"/>
        <w:rPr>
          <w:sz w:val="24"/>
          <w:szCs w:val="24"/>
        </w:rPr>
      </w:pPr>
      <w:r w:rsidRPr="00416CCD">
        <w:rPr>
          <w:sz w:val="24"/>
          <w:szCs w:val="24"/>
        </w:rPr>
        <w:t>R ...........valor do reajuste procurado;</w:t>
      </w:r>
    </w:p>
    <w:p w:rsidR="002E5041" w:rsidRPr="00416CCD" w:rsidRDefault="002E5041">
      <w:pPr>
        <w:pStyle w:val="Rodap"/>
        <w:spacing w:before="120" w:after="120"/>
        <w:ind w:left="1080"/>
        <w:rPr>
          <w:sz w:val="24"/>
          <w:szCs w:val="24"/>
        </w:rPr>
      </w:pPr>
      <w:r w:rsidRPr="00416CCD">
        <w:rPr>
          <w:sz w:val="24"/>
          <w:szCs w:val="24"/>
        </w:rPr>
        <w:t>V ...........valor contratual do serviço a ser reajustado;</w:t>
      </w:r>
    </w:p>
    <w:p w:rsidR="002E5041" w:rsidRPr="00416CCD" w:rsidRDefault="002E5041">
      <w:pPr>
        <w:pStyle w:val="Rodap"/>
        <w:spacing w:before="120" w:after="120"/>
        <w:ind w:left="1080"/>
        <w:rPr>
          <w:sz w:val="24"/>
          <w:szCs w:val="24"/>
        </w:rPr>
      </w:pPr>
      <w:r w:rsidRPr="00416CCD">
        <w:rPr>
          <w:sz w:val="24"/>
          <w:szCs w:val="24"/>
        </w:rPr>
        <w:t xml:space="preserve"> I ...........Índice de custo relativo ao mês de aniversário da proposta;</w:t>
      </w:r>
    </w:p>
    <w:p w:rsidR="002E5041" w:rsidRPr="00416CCD" w:rsidRDefault="002E5041">
      <w:pPr>
        <w:pStyle w:val="Rodap"/>
        <w:spacing w:before="120" w:after="120"/>
        <w:ind w:left="1077"/>
        <w:rPr>
          <w:sz w:val="24"/>
          <w:szCs w:val="24"/>
        </w:rPr>
      </w:pPr>
      <w:proofErr w:type="spellStart"/>
      <w:r w:rsidRPr="00416CCD">
        <w:rPr>
          <w:sz w:val="24"/>
          <w:szCs w:val="24"/>
        </w:rPr>
        <w:t>Io</w:t>
      </w:r>
      <w:proofErr w:type="spellEnd"/>
      <w:r w:rsidRPr="00416CCD">
        <w:rPr>
          <w:sz w:val="24"/>
          <w:szCs w:val="24"/>
        </w:rPr>
        <w:t xml:space="preserve"> .......... Índice inicial relativo ao mês de apresentação da proposta</w:t>
      </w:r>
    </w:p>
    <w:p w:rsidR="002E5041" w:rsidRPr="00416CCD" w:rsidRDefault="002E5041">
      <w:pPr>
        <w:numPr>
          <w:ilvl w:val="2"/>
          <w:numId w:val="3"/>
        </w:numPr>
        <w:tabs>
          <w:tab w:val="left" w:pos="709"/>
        </w:tabs>
        <w:spacing w:before="120" w:after="120"/>
        <w:jc w:val="both"/>
        <w:rPr>
          <w:b/>
          <w:sz w:val="24"/>
          <w:szCs w:val="24"/>
        </w:rPr>
      </w:pPr>
      <w:r w:rsidRPr="00416CCD">
        <w:rPr>
          <w:sz w:val="24"/>
        </w:rPr>
        <w:t>Os reajustes de tarifas devem ser comunicados à CONTRATANTE, por meio de documento oficial expedido pela CONTRATADA.</w:t>
      </w:r>
    </w:p>
    <w:p w:rsidR="002E5041" w:rsidRPr="00416CCD" w:rsidRDefault="002E5041">
      <w:pPr>
        <w:numPr>
          <w:ilvl w:val="0"/>
          <w:numId w:val="3"/>
        </w:numPr>
        <w:spacing w:before="120" w:after="120"/>
        <w:jc w:val="both"/>
        <w:rPr>
          <w:sz w:val="24"/>
          <w:szCs w:val="24"/>
        </w:rPr>
      </w:pPr>
      <w:r w:rsidRPr="00416CCD">
        <w:rPr>
          <w:b/>
          <w:color w:val="000000"/>
          <w:sz w:val="24"/>
          <w:szCs w:val="24"/>
        </w:rPr>
        <w:t>SANÇÕES ADMINISTRATIVAS</w:t>
      </w:r>
    </w:p>
    <w:p w:rsidR="002E5041" w:rsidRPr="00416CCD" w:rsidRDefault="002E5041">
      <w:pPr>
        <w:numPr>
          <w:ilvl w:val="1"/>
          <w:numId w:val="3"/>
        </w:numPr>
        <w:spacing w:before="120" w:after="120"/>
        <w:jc w:val="both"/>
        <w:rPr>
          <w:b/>
          <w:bCs/>
          <w:sz w:val="24"/>
          <w:szCs w:val="24"/>
        </w:rPr>
      </w:pPr>
      <w:r w:rsidRPr="00416CCD">
        <w:rPr>
          <w:sz w:val="24"/>
          <w:szCs w:val="24"/>
        </w:rPr>
        <w:lastRenderedPageBreak/>
        <w:t>Pela inexecução total ou parcial do objeto deste contrato, erro, imperfeição ou mora na execução, inadimplemento contratual ou não veracidade das informações prestadas, a contratada estará, segundo a extensão da falta, sujeita às seguintes sanções administrativas, independente da aplicação de outras penalidades determinadas no Edital, na Lei 10.520/02 e 8.666/93 e na legislação de regência:</w:t>
      </w:r>
    </w:p>
    <w:p w:rsidR="002E5041" w:rsidRPr="00416CCD" w:rsidRDefault="002E5041">
      <w:pPr>
        <w:numPr>
          <w:ilvl w:val="2"/>
          <w:numId w:val="3"/>
        </w:numPr>
        <w:spacing w:before="120" w:after="120"/>
        <w:jc w:val="both"/>
        <w:rPr>
          <w:b/>
          <w:bCs/>
          <w:sz w:val="24"/>
          <w:szCs w:val="24"/>
        </w:rPr>
      </w:pPr>
      <w:r w:rsidRPr="00416CCD">
        <w:rPr>
          <w:b/>
          <w:bCs/>
          <w:sz w:val="24"/>
          <w:szCs w:val="24"/>
        </w:rPr>
        <w:t xml:space="preserve">Advertência – </w:t>
      </w:r>
      <w:r w:rsidRPr="00416CCD">
        <w:rPr>
          <w:sz w:val="24"/>
          <w:szCs w:val="24"/>
        </w:rPr>
        <w:t>Nos casos de recusa injustificada em atender e prestar, no prazo assinado pela contratante, informações e esclarecimentos sobre os termos da execução contratual.</w:t>
      </w:r>
    </w:p>
    <w:p w:rsidR="002E5041" w:rsidRPr="00416CCD" w:rsidRDefault="002E5041">
      <w:pPr>
        <w:numPr>
          <w:ilvl w:val="2"/>
          <w:numId w:val="3"/>
        </w:numPr>
        <w:spacing w:before="120" w:after="120"/>
        <w:jc w:val="both"/>
        <w:rPr>
          <w:sz w:val="24"/>
          <w:szCs w:val="24"/>
        </w:rPr>
      </w:pPr>
      <w:r w:rsidRPr="00416CCD">
        <w:rPr>
          <w:b/>
          <w:bCs/>
          <w:sz w:val="24"/>
          <w:szCs w:val="24"/>
        </w:rPr>
        <w:t xml:space="preserve">Multas – </w:t>
      </w:r>
      <w:r w:rsidRPr="00416CCD">
        <w:rPr>
          <w:sz w:val="24"/>
          <w:szCs w:val="24"/>
        </w:rPr>
        <w:t>As multas serão calculadas sobre o valor mensal relativo ao mês de apuração da falta contratual, incidente sobre o valor contratual de cada item de licitação, serão devidas em razão do inadimplemento contratual nos casos, condições e percentuais a seguir indicados:</w:t>
      </w:r>
    </w:p>
    <w:p w:rsidR="002E5041" w:rsidRPr="00416CCD" w:rsidRDefault="002E5041">
      <w:pPr>
        <w:spacing w:before="120" w:after="120"/>
        <w:jc w:val="both"/>
        <w:rPr>
          <w:sz w:val="24"/>
          <w:szCs w:val="24"/>
        </w:rPr>
      </w:pPr>
      <w:r w:rsidRPr="00416CCD">
        <w:rPr>
          <w:sz w:val="24"/>
          <w:szCs w:val="24"/>
        </w:rPr>
        <w:t>a) - Multa moratória de 0,5% (meio por cento): por dia de atraso na entrega e ativação dos circuitos digitais e terminais telefônicos, limitados a 20 (vinte) dias de atraso injustificado;</w:t>
      </w:r>
    </w:p>
    <w:p w:rsidR="002E5041" w:rsidRPr="00416CCD" w:rsidRDefault="002E5041">
      <w:pPr>
        <w:spacing w:before="120" w:after="120"/>
        <w:jc w:val="both"/>
        <w:rPr>
          <w:sz w:val="24"/>
          <w:szCs w:val="24"/>
        </w:rPr>
      </w:pPr>
      <w:r w:rsidRPr="00416CCD">
        <w:rPr>
          <w:sz w:val="24"/>
          <w:szCs w:val="24"/>
        </w:rPr>
        <w:t>b) – Multa moratória de 0,5% (meio por cento): por hora de atraso na normalização de defeitos técnicos e terminais, limitado a 10 (dez) horas de atraso injustificado;</w:t>
      </w:r>
    </w:p>
    <w:p w:rsidR="002E5041" w:rsidRPr="00416CCD" w:rsidRDefault="002E5041">
      <w:pPr>
        <w:spacing w:before="120" w:after="120"/>
        <w:jc w:val="both"/>
        <w:rPr>
          <w:sz w:val="24"/>
          <w:szCs w:val="24"/>
        </w:rPr>
      </w:pPr>
      <w:r w:rsidRPr="00416CCD">
        <w:rPr>
          <w:sz w:val="24"/>
          <w:szCs w:val="24"/>
        </w:rPr>
        <w:t>c) – Multa compensatória de 0,5% (cinco por cento): por atraso na correção de faturas ou na prestação de esclarecimentos no prazo assinalado pela contratante;</w:t>
      </w:r>
    </w:p>
    <w:p w:rsidR="002E5041" w:rsidRPr="00416CCD" w:rsidRDefault="002E5041">
      <w:pPr>
        <w:spacing w:before="120" w:after="120"/>
        <w:jc w:val="both"/>
        <w:rPr>
          <w:sz w:val="24"/>
          <w:szCs w:val="24"/>
        </w:rPr>
      </w:pPr>
      <w:r w:rsidRPr="00416CCD">
        <w:rPr>
          <w:sz w:val="24"/>
          <w:szCs w:val="24"/>
        </w:rPr>
        <w:t>d) – Multa compensatória de 0,5% (cinco por cento): pela apresentação de mais de 3(três) faturas, num período de 6(seis) meses, com cobrança de tarifas acima dos valores contratados;</w:t>
      </w:r>
    </w:p>
    <w:p w:rsidR="002E5041" w:rsidRPr="00416CCD" w:rsidRDefault="002E5041">
      <w:pPr>
        <w:spacing w:before="120" w:after="120"/>
        <w:jc w:val="both"/>
        <w:rPr>
          <w:sz w:val="24"/>
          <w:szCs w:val="24"/>
        </w:rPr>
      </w:pPr>
      <w:r w:rsidRPr="00416CCD">
        <w:rPr>
          <w:sz w:val="24"/>
          <w:szCs w:val="24"/>
        </w:rPr>
        <w:t>e) -  Multa compensatória de 10%(dez por cento): no caso de rescisão contratual por ato unilateral da administração, motivado por culpa da contratada;</w:t>
      </w:r>
    </w:p>
    <w:p w:rsidR="002E5041" w:rsidRPr="00416CCD" w:rsidRDefault="002E5041">
      <w:pPr>
        <w:spacing w:before="120" w:after="120"/>
        <w:jc w:val="both"/>
        <w:rPr>
          <w:sz w:val="24"/>
          <w:szCs w:val="24"/>
        </w:rPr>
      </w:pPr>
      <w:r w:rsidRPr="00416CCD">
        <w:rPr>
          <w:sz w:val="24"/>
          <w:szCs w:val="24"/>
        </w:rPr>
        <w:t>f) – Multa aplicada em dobro nos casos de reincidência das faltas contratuais apontadas nos subitens “a” a “e”.</w:t>
      </w:r>
    </w:p>
    <w:p w:rsidR="00BD7E11" w:rsidRPr="00416CCD" w:rsidRDefault="00BD7E11" w:rsidP="00BD7E11">
      <w:pPr>
        <w:spacing w:before="120" w:after="120"/>
        <w:jc w:val="both"/>
        <w:rPr>
          <w:sz w:val="24"/>
          <w:szCs w:val="24"/>
        </w:rPr>
      </w:pPr>
      <w:r w:rsidRPr="00416CCD">
        <w:rPr>
          <w:sz w:val="24"/>
          <w:szCs w:val="24"/>
        </w:rPr>
        <w:t>g) Em caso de inadimplemento, por parte da licitante vencedora, de quaisquer das cláusulas ou condições estabelecidas no Edital, à mesma será aplicada a multa no percentual de 0,01% (um décimo por cento) ao dia, sobre o valor global contratado, até o limite de 20% (vinte por cento) do prazo contratual, o que dará ensejo à sua rescisão.</w:t>
      </w:r>
    </w:p>
    <w:p w:rsidR="00BD7E11" w:rsidRPr="00416CCD" w:rsidRDefault="00BD7E11" w:rsidP="00BD7E11">
      <w:pPr>
        <w:numPr>
          <w:ilvl w:val="3"/>
          <w:numId w:val="3"/>
        </w:numPr>
        <w:spacing w:before="120" w:after="120"/>
        <w:jc w:val="both"/>
        <w:rPr>
          <w:bCs/>
          <w:sz w:val="24"/>
          <w:szCs w:val="24"/>
        </w:rPr>
      </w:pPr>
      <w:r w:rsidRPr="00416CCD">
        <w:rPr>
          <w:bCs/>
          <w:sz w:val="24"/>
          <w:szCs w:val="24"/>
        </w:rPr>
        <w:t>16.1.2.1 Ocorrida a inadimplência, a multa será aplicada pela CODEVASF, observando-se o seguinte:</w:t>
      </w:r>
    </w:p>
    <w:p w:rsidR="00BD7E11" w:rsidRPr="00416CCD" w:rsidRDefault="00BD7E11" w:rsidP="00BD7E11">
      <w:pPr>
        <w:numPr>
          <w:ilvl w:val="4"/>
          <w:numId w:val="12"/>
        </w:numPr>
        <w:spacing w:after="120" w:line="360" w:lineRule="auto"/>
        <w:ind w:hanging="425"/>
        <w:jc w:val="both"/>
        <w:rPr>
          <w:sz w:val="24"/>
          <w:szCs w:val="24"/>
        </w:rPr>
      </w:pPr>
      <w:r w:rsidRPr="00416CCD">
        <w:rPr>
          <w:sz w:val="24"/>
          <w:szCs w:val="24"/>
        </w:rPr>
        <w:t xml:space="preserve">A multa será deduzida do valor líquido do faturamento da licitante vencedora. Caso o valor do faturamento seja insuficiente para cobrir a multa, a licitante </w:t>
      </w:r>
      <w:r w:rsidRPr="00416CCD">
        <w:rPr>
          <w:sz w:val="24"/>
          <w:szCs w:val="24"/>
        </w:rPr>
        <w:lastRenderedPageBreak/>
        <w:t>vencedora será convocada para complementação do seu valor, no prazo de 10 (dez) dias, contado da data da convocação.</w:t>
      </w:r>
    </w:p>
    <w:p w:rsidR="00BD7E11" w:rsidRPr="00416CCD" w:rsidRDefault="00BD7E11" w:rsidP="00BD7E11">
      <w:pPr>
        <w:numPr>
          <w:ilvl w:val="4"/>
          <w:numId w:val="12"/>
        </w:numPr>
        <w:spacing w:after="120" w:line="360" w:lineRule="auto"/>
        <w:ind w:hanging="425"/>
        <w:jc w:val="both"/>
        <w:rPr>
          <w:sz w:val="24"/>
          <w:szCs w:val="24"/>
        </w:rPr>
      </w:pPr>
      <w:r w:rsidRPr="00416CCD">
        <w:rPr>
          <w:sz w:val="24"/>
          <w:szCs w:val="24"/>
        </w:rPr>
        <w:t>Não havendo qualquer importância a ser recebida pela licitante vencedora, esta será convocada a recolher à Unidade Regional de Finanças – 8ª/UFN da CODEVASF/8ªSR, localizada no endereço contido no subitem 1.2 deste Edital, o valor total da multa, no prazo de 10 (dez) dias contado a partir da data da comunicação.</w:t>
      </w:r>
    </w:p>
    <w:p w:rsidR="00BD7E11" w:rsidRPr="00416CCD" w:rsidRDefault="00BD7E11" w:rsidP="00BD7E11">
      <w:pPr>
        <w:numPr>
          <w:ilvl w:val="4"/>
          <w:numId w:val="12"/>
        </w:numPr>
        <w:spacing w:after="120" w:line="360" w:lineRule="auto"/>
        <w:ind w:hanging="425"/>
        <w:jc w:val="both"/>
        <w:rPr>
          <w:color w:val="000000"/>
          <w:sz w:val="24"/>
          <w:szCs w:val="24"/>
        </w:rPr>
      </w:pPr>
      <w:r w:rsidRPr="00416CCD">
        <w:rPr>
          <w:sz w:val="24"/>
          <w:szCs w:val="24"/>
        </w:rPr>
        <w:t>A licitante vencedora terá um prazo de 05 (cinco) dias úteis, contado a partir da data de cientificação da aplicação da multa, para apresentar recurso a CODEVASF. Ouvida a fiscalização e acompanhamento do contrato, o recurso será encaminhado a Assessoria Jurídica da 8ªSR/CODEVASF, que procederá ao seu exame.</w:t>
      </w:r>
    </w:p>
    <w:p w:rsidR="00BD7E11" w:rsidRPr="00416CCD" w:rsidRDefault="00BD7E11" w:rsidP="00BD7E11">
      <w:pPr>
        <w:numPr>
          <w:ilvl w:val="4"/>
          <w:numId w:val="12"/>
        </w:numPr>
        <w:spacing w:after="120" w:line="360" w:lineRule="auto"/>
        <w:ind w:hanging="425"/>
        <w:jc w:val="both"/>
        <w:rPr>
          <w:color w:val="000000"/>
          <w:sz w:val="24"/>
          <w:szCs w:val="24"/>
        </w:rPr>
      </w:pPr>
      <w:r w:rsidRPr="00416CCD">
        <w:rPr>
          <w:color w:val="000000"/>
          <w:sz w:val="24"/>
          <w:szCs w:val="24"/>
        </w:rPr>
        <w:t>Após o procedimento estabelecido no subitem anterior, o recurso será apreciado pelo Superintendente Regional da 8</w:t>
      </w:r>
      <w:r w:rsidRPr="00416CCD">
        <w:rPr>
          <w:sz w:val="24"/>
          <w:szCs w:val="24"/>
        </w:rPr>
        <w:t>ªSR/CODEVASF</w:t>
      </w:r>
      <w:r w:rsidRPr="00416CCD">
        <w:rPr>
          <w:color w:val="000000"/>
          <w:sz w:val="24"/>
          <w:szCs w:val="24"/>
        </w:rPr>
        <w:t xml:space="preserve"> que poderá relevar ou não a multa.</w:t>
      </w:r>
    </w:p>
    <w:p w:rsidR="00BD7E11" w:rsidRPr="00416CCD" w:rsidRDefault="00BD7E11" w:rsidP="00BD7E11">
      <w:pPr>
        <w:numPr>
          <w:ilvl w:val="4"/>
          <w:numId w:val="12"/>
        </w:numPr>
        <w:spacing w:after="120" w:line="360" w:lineRule="auto"/>
        <w:ind w:hanging="425"/>
        <w:jc w:val="both"/>
        <w:rPr>
          <w:color w:val="000000"/>
          <w:sz w:val="24"/>
          <w:szCs w:val="24"/>
        </w:rPr>
      </w:pPr>
      <w:r w:rsidRPr="00416CCD">
        <w:rPr>
          <w:color w:val="000000"/>
          <w:sz w:val="24"/>
          <w:szCs w:val="24"/>
        </w:rPr>
        <w:t>Em caso de relevação da multa, a CODEVASF se reserva o direito de cobrar perdas e danos porventura cabíveis em razão do inadimplemento de outras obrigações, não constituindo a relevação novação contratual nem desistência dos direitos que lhe forem assegurados.</w:t>
      </w:r>
    </w:p>
    <w:p w:rsidR="00BD7E11" w:rsidRPr="00416CCD" w:rsidRDefault="00BD7E11" w:rsidP="00BD7E11">
      <w:pPr>
        <w:numPr>
          <w:ilvl w:val="4"/>
          <w:numId w:val="12"/>
        </w:numPr>
        <w:spacing w:after="120" w:line="360" w:lineRule="auto"/>
        <w:ind w:hanging="425"/>
        <w:jc w:val="both"/>
        <w:rPr>
          <w:b/>
          <w:bCs/>
          <w:sz w:val="24"/>
          <w:szCs w:val="24"/>
        </w:rPr>
      </w:pPr>
      <w:r w:rsidRPr="00416CCD">
        <w:rPr>
          <w:color w:val="000000"/>
          <w:sz w:val="24"/>
          <w:szCs w:val="24"/>
        </w:rPr>
        <w:t>Caso a Superintendente Regional da 8</w:t>
      </w:r>
      <w:r w:rsidRPr="00416CCD">
        <w:rPr>
          <w:sz w:val="24"/>
          <w:szCs w:val="24"/>
        </w:rPr>
        <w:t>ªSR/CODEVASF</w:t>
      </w:r>
      <w:r w:rsidRPr="00416CCD">
        <w:rPr>
          <w:color w:val="000000"/>
          <w:sz w:val="24"/>
          <w:szCs w:val="24"/>
        </w:rPr>
        <w:t xml:space="preserve"> mantenha a multa, não caberá novo recurso administrativo.</w:t>
      </w:r>
    </w:p>
    <w:p w:rsidR="002E5041" w:rsidRPr="00416CCD" w:rsidRDefault="002E5041">
      <w:pPr>
        <w:numPr>
          <w:ilvl w:val="2"/>
          <w:numId w:val="3"/>
        </w:numPr>
        <w:spacing w:before="120" w:after="120"/>
        <w:jc w:val="both"/>
        <w:rPr>
          <w:sz w:val="24"/>
          <w:szCs w:val="24"/>
        </w:rPr>
      </w:pPr>
      <w:r w:rsidRPr="00416CCD">
        <w:rPr>
          <w:b/>
          <w:bCs/>
          <w:sz w:val="24"/>
          <w:szCs w:val="24"/>
        </w:rPr>
        <w:t xml:space="preserve">Impedimento de Licitar e contratar com a União </w:t>
      </w:r>
      <w:r w:rsidRPr="00416CCD">
        <w:rPr>
          <w:sz w:val="24"/>
          <w:szCs w:val="24"/>
        </w:rPr>
        <w:t>e, se for o caso, descredenciamento no SICAF – Nos casos de falhar ou fraudar a execução do contrato, comportar-se de modo inidôneo ou cometer fraude fiscal, pelo prazo de até 5 (cinco) anos, enquanto perdurarem os motivos determinantes da punição ou até que seja promovida a reabilitação perante a contratante, sem prejuízo das multas previstas neste instrumento e demais cominações legais.</w:t>
      </w:r>
    </w:p>
    <w:p w:rsidR="00BD7E11" w:rsidRPr="00416CCD" w:rsidRDefault="00BD7E11" w:rsidP="00BD7E11">
      <w:pPr>
        <w:numPr>
          <w:ilvl w:val="1"/>
          <w:numId w:val="3"/>
        </w:numPr>
        <w:tabs>
          <w:tab w:val="clear" w:pos="1077"/>
          <w:tab w:val="num" w:pos="567"/>
        </w:tabs>
        <w:spacing w:before="40" w:after="120" w:line="360" w:lineRule="auto"/>
        <w:jc w:val="both"/>
        <w:rPr>
          <w:sz w:val="24"/>
          <w:szCs w:val="24"/>
        </w:rPr>
      </w:pPr>
      <w:r w:rsidRPr="00416CCD">
        <w:rPr>
          <w:sz w:val="24"/>
          <w:szCs w:val="24"/>
        </w:rPr>
        <w:lastRenderedPageBreak/>
        <w:t xml:space="preserve">        No processo de aplicação de sanções, é assegurado o direito ao contraditório e à amplia defesa, facultada defesa prévia do interessado no prazo de 5(cinco) dias úteis, contados da respectiva intimação.</w:t>
      </w:r>
    </w:p>
    <w:p w:rsidR="00BD7E11" w:rsidRPr="00416CCD" w:rsidRDefault="00BD7E11" w:rsidP="00BD7E11">
      <w:pPr>
        <w:numPr>
          <w:ilvl w:val="1"/>
          <w:numId w:val="3"/>
        </w:numPr>
        <w:tabs>
          <w:tab w:val="clear" w:pos="1077"/>
          <w:tab w:val="num" w:pos="567"/>
        </w:tabs>
        <w:spacing w:before="40" w:after="120" w:line="360" w:lineRule="auto"/>
        <w:jc w:val="both"/>
        <w:rPr>
          <w:sz w:val="24"/>
          <w:szCs w:val="24"/>
        </w:rPr>
      </w:pPr>
      <w:r w:rsidRPr="00416CCD">
        <w:rPr>
          <w:sz w:val="24"/>
          <w:szCs w:val="24"/>
        </w:rPr>
        <w:t xml:space="preserve">      As sanções serão obrigatoriamente registradas no SICAF pela contratante, e no caso de impedimento de licitar e contratar com a união, a contratada deverá ser descredenciada do SICAF por igual período, sem prejuízo das multas previstas neste instrumento e demais cominações legais.</w:t>
      </w:r>
    </w:p>
    <w:p w:rsidR="00BD7E11" w:rsidRPr="00416CCD" w:rsidRDefault="00BD7E11" w:rsidP="00BD7E11">
      <w:pPr>
        <w:numPr>
          <w:ilvl w:val="1"/>
          <w:numId w:val="3"/>
        </w:numPr>
        <w:tabs>
          <w:tab w:val="clear" w:pos="1077"/>
          <w:tab w:val="num" w:pos="567"/>
        </w:tabs>
        <w:spacing w:before="40" w:after="120" w:line="360" w:lineRule="auto"/>
        <w:jc w:val="both"/>
        <w:rPr>
          <w:sz w:val="24"/>
          <w:szCs w:val="24"/>
        </w:rPr>
      </w:pPr>
      <w:r w:rsidRPr="00416CCD">
        <w:rPr>
          <w:sz w:val="24"/>
          <w:szCs w:val="24"/>
        </w:rPr>
        <w:t xml:space="preserve">      O valor das multas aplicadas deverá ser recolhido ao Tesouro Nacional no prazo de 5 (cinco) dias, a contar da data da notificação. Se o valor da multa não for pago ou depositado a contratante poderá descontar o valor de pagamentos que a contratada fizer jus, inclusive com os encargos legais. Em caso de inexistência ou insuficiência de crédito da contratada o valor devido será abatido da garantia contratual. Sendo a garantia insuficiente, o valor complementar será cobrado judicialmente, segundo a Lei nº 6.830/80, com encargos correspondentes.</w:t>
      </w:r>
    </w:p>
    <w:p w:rsidR="00BD7E11" w:rsidRPr="00416CCD" w:rsidRDefault="00BD7E11" w:rsidP="00BD7E11">
      <w:pPr>
        <w:numPr>
          <w:ilvl w:val="1"/>
          <w:numId w:val="3"/>
        </w:numPr>
        <w:tabs>
          <w:tab w:val="clear" w:pos="1077"/>
          <w:tab w:val="num" w:pos="567"/>
        </w:tabs>
        <w:spacing w:before="40" w:after="120" w:line="360" w:lineRule="auto"/>
        <w:jc w:val="both"/>
        <w:rPr>
          <w:sz w:val="24"/>
          <w:szCs w:val="24"/>
        </w:rPr>
      </w:pPr>
      <w:r w:rsidRPr="00416CCD">
        <w:rPr>
          <w:sz w:val="24"/>
          <w:szCs w:val="24"/>
        </w:rPr>
        <w:t xml:space="preserve">     As sanções previstas nos subitens “17.1.1” e “17.1.2” desta cláusula poderão ser aplicadas cumulativamente com as do subitem “17.1.3”.</w:t>
      </w:r>
    </w:p>
    <w:p w:rsidR="00BD7E11" w:rsidRPr="00416CCD" w:rsidRDefault="00BD7E11" w:rsidP="00576FD1">
      <w:pPr>
        <w:numPr>
          <w:ilvl w:val="1"/>
          <w:numId w:val="3"/>
        </w:numPr>
        <w:tabs>
          <w:tab w:val="clear" w:pos="1077"/>
          <w:tab w:val="num" w:pos="567"/>
        </w:tabs>
        <w:spacing w:before="40" w:after="120" w:line="360" w:lineRule="auto"/>
        <w:jc w:val="both"/>
        <w:rPr>
          <w:sz w:val="24"/>
          <w:szCs w:val="24"/>
        </w:rPr>
      </w:pPr>
      <w:r w:rsidRPr="00416CCD">
        <w:rPr>
          <w:sz w:val="24"/>
          <w:szCs w:val="24"/>
        </w:rPr>
        <w:t xml:space="preserve"> As sanções aplicadas poderão ser relevadas, a juízo do gestor da CODEVASF/8ªSuperintendência, nas hipóteses de caso fortuito ou força maior, devidamente justificados e comprovados.</w:t>
      </w:r>
    </w:p>
    <w:p w:rsidR="002E5041" w:rsidRPr="00416CCD" w:rsidRDefault="002E5041">
      <w:pPr>
        <w:numPr>
          <w:ilvl w:val="0"/>
          <w:numId w:val="3"/>
        </w:numPr>
        <w:spacing w:before="120" w:after="120"/>
        <w:jc w:val="both"/>
        <w:rPr>
          <w:sz w:val="24"/>
          <w:szCs w:val="24"/>
        </w:rPr>
      </w:pPr>
      <w:r w:rsidRPr="00416CCD">
        <w:rPr>
          <w:b/>
          <w:bCs/>
          <w:sz w:val="24"/>
          <w:szCs w:val="24"/>
        </w:rPr>
        <w:t>RESCISÃO</w:t>
      </w:r>
    </w:p>
    <w:p w:rsidR="002E5041" w:rsidRPr="00416CCD" w:rsidRDefault="002E5041" w:rsidP="00416CCD">
      <w:pPr>
        <w:numPr>
          <w:ilvl w:val="1"/>
          <w:numId w:val="3"/>
        </w:numPr>
        <w:spacing w:before="120" w:after="120" w:line="360" w:lineRule="auto"/>
        <w:jc w:val="both"/>
        <w:rPr>
          <w:b/>
          <w:sz w:val="24"/>
          <w:szCs w:val="24"/>
        </w:rPr>
      </w:pPr>
      <w:r w:rsidRPr="00416CCD">
        <w:rPr>
          <w:sz w:val="24"/>
          <w:szCs w:val="24"/>
        </w:rPr>
        <w:t>A inadimplência das cláusulas e condições estabelecidas neste contrato pela CONTRATADA assegurará à CONTRATANTE o direito de dá-lo por rescindido mediante notificação entregue diretamente ou por via postal, com prova de recebimento. Fica a critério do Superintendente Regional da CODEVASF declarar rescindido o contrato nos termos desta cláusula.</w:t>
      </w:r>
    </w:p>
    <w:p w:rsidR="002E5041" w:rsidRPr="00416CCD" w:rsidRDefault="00727986" w:rsidP="00416CCD">
      <w:pPr>
        <w:spacing w:before="120" w:after="120"/>
        <w:jc w:val="center"/>
        <w:rPr>
          <w:b/>
          <w:sz w:val="24"/>
          <w:szCs w:val="24"/>
        </w:rPr>
      </w:pPr>
      <w:r w:rsidRPr="00416CCD">
        <w:rPr>
          <w:sz w:val="24"/>
          <w:szCs w:val="24"/>
        </w:rPr>
        <w:t>São Luís</w:t>
      </w:r>
      <w:r w:rsidR="002E5041" w:rsidRPr="00416CCD">
        <w:rPr>
          <w:sz w:val="24"/>
          <w:szCs w:val="24"/>
        </w:rPr>
        <w:t xml:space="preserve">, </w:t>
      </w:r>
      <w:r w:rsidR="00DA5F9F">
        <w:rPr>
          <w:sz w:val="24"/>
          <w:szCs w:val="24"/>
        </w:rPr>
        <w:t>13</w:t>
      </w:r>
      <w:r w:rsidR="002E5041" w:rsidRPr="00416CCD">
        <w:rPr>
          <w:sz w:val="24"/>
          <w:szCs w:val="24"/>
        </w:rPr>
        <w:t xml:space="preserve"> de março de 201</w:t>
      </w:r>
      <w:r w:rsidRPr="00416CCD">
        <w:rPr>
          <w:sz w:val="24"/>
          <w:szCs w:val="24"/>
        </w:rPr>
        <w:t>8</w:t>
      </w:r>
      <w:r w:rsidR="002E5041" w:rsidRPr="00416CCD">
        <w:rPr>
          <w:sz w:val="24"/>
          <w:szCs w:val="24"/>
        </w:rPr>
        <w:t>.</w:t>
      </w:r>
    </w:p>
    <w:p w:rsidR="002E5041" w:rsidRPr="00416CCD" w:rsidRDefault="002E5041">
      <w:pPr>
        <w:spacing w:line="360" w:lineRule="auto"/>
        <w:jc w:val="center"/>
        <w:rPr>
          <w:sz w:val="24"/>
          <w:szCs w:val="24"/>
        </w:rPr>
      </w:pPr>
      <w:r w:rsidRPr="00416CCD">
        <w:rPr>
          <w:b/>
          <w:sz w:val="24"/>
          <w:szCs w:val="24"/>
        </w:rPr>
        <w:lastRenderedPageBreak/>
        <w:t>ANEXO 1</w:t>
      </w:r>
    </w:p>
    <w:p w:rsidR="002E5041" w:rsidRPr="00416CCD" w:rsidRDefault="002E5041">
      <w:pPr>
        <w:spacing w:line="360" w:lineRule="auto"/>
        <w:rPr>
          <w:sz w:val="24"/>
          <w:szCs w:val="24"/>
        </w:rPr>
      </w:pPr>
    </w:p>
    <w:p w:rsidR="002E5041" w:rsidRPr="00416CCD" w:rsidRDefault="002E5041">
      <w:pPr>
        <w:spacing w:line="360" w:lineRule="auto"/>
        <w:rPr>
          <w:sz w:val="24"/>
          <w:szCs w:val="24"/>
        </w:rPr>
      </w:pPr>
    </w:p>
    <w:p w:rsidR="002E5041" w:rsidRPr="00416CCD" w:rsidRDefault="002E5041">
      <w:pPr>
        <w:spacing w:line="360" w:lineRule="auto"/>
        <w:jc w:val="center"/>
        <w:rPr>
          <w:sz w:val="24"/>
          <w:szCs w:val="24"/>
        </w:rPr>
      </w:pPr>
      <w:r w:rsidRPr="00416CCD">
        <w:rPr>
          <w:b/>
          <w:sz w:val="24"/>
          <w:szCs w:val="24"/>
        </w:rPr>
        <w:t>CARACTERÍSTICAS TÉCNICAS DAS CENTRAIS TELEFÔNICAS DA CODEVASF</w:t>
      </w:r>
    </w:p>
    <w:p w:rsidR="002E5041" w:rsidRPr="00416CCD" w:rsidRDefault="002E5041">
      <w:pPr>
        <w:spacing w:line="360" w:lineRule="auto"/>
        <w:rPr>
          <w:sz w:val="24"/>
          <w:szCs w:val="24"/>
        </w:rPr>
      </w:pPr>
    </w:p>
    <w:tbl>
      <w:tblPr>
        <w:tblW w:w="0" w:type="auto"/>
        <w:tblInd w:w="1202" w:type="dxa"/>
        <w:tblLayout w:type="fixed"/>
        <w:tblLook w:val="0000" w:firstRow="0" w:lastRow="0" w:firstColumn="0" w:lastColumn="0" w:noHBand="0" w:noVBand="0"/>
      </w:tblPr>
      <w:tblGrid>
        <w:gridCol w:w="1430"/>
        <w:gridCol w:w="2280"/>
        <w:gridCol w:w="1647"/>
        <w:gridCol w:w="1328"/>
      </w:tblGrid>
      <w:tr w:rsidR="002E5041" w:rsidRPr="00416CCD">
        <w:trPr>
          <w:cantSplit/>
        </w:trPr>
        <w:tc>
          <w:tcPr>
            <w:tcW w:w="1430" w:type="dxa"/>
            <w:vMerge w:val="restart"/>
            <w:tcBorders>
              <w:top w:val="single" w:sz="4" w:space="0" w:color="000000"/>
              <w:left w:val="single" w:sz="4" w:space="0" w:color="000000"/>
              <w:bottom w:val="single" w:sz="4" w:space="0" w:color="000000"/>
            </w:tcBorders>
            <w:vAlign w:val="center"/>
          </w:tcPr>
          <w:p w:rsidR="002E5041" w:rsidRPr="00416CCD" w:rsidRDefault="002E5041">
            <w:pPr>
              <w:spacing w:before="40" w:after="60" w:line="360" w:lineRule="auto"/>
              <w:jc w:val="center"/>
              <w:rPr>
                <w:b/>
                <w:sz w:val="24"/>
                <w:szCs w:val="24"/>
              </w:rPr>
            </w:pPr>
            <w:r w:rsidRPr="00416CCD">
              <w:rPr>
                <w:b/>
                <w:sz w:val="24"/>
                <w:szCs w:val="24"/>
              </w:rPr>
              <w:t>Local</w:t>
            </w:r>
          </w:p>
        </w:tc>
        <w:tc>
          <w:tcPr>
            <w:tcW w:w="2280" w:type="dxa"/>
            <w:tcBorders>
              <w:top w:val="single" w:sz="4" w:space="0" w:color="000000"/>
              <w:left w:val="single" w:sz="4" w:space="0" w:color="000000"/>
              <w:bottom w:val="single" w:sz="4" w:space="0" w:color="000000"/>
            </w:tcBorders>
            <w:vAlign w:val="center"/>
          </w:tcPr>
          <w:p w:rsidR="002E5041" w:rsidRPr="00416CCD" w:rsidRDefault="002E5041">
            <w:pPr>
              <w:spacing w:before="40" w:after="60" w:line="360" w:lineRule="auto"/>
              <w:jc w:val="center"/>
              <w:rPr>
                <w:b/>
                <w:sz w:val="24"/>
                <w:szCs w:val="24"/>
              </w:rPr>
            </w:pPr>
            <w:r w:rsidRPr="00416CCD">
              <w:rPr>
                <w:b/>
                <w:sz w:val="24"/>
                <w:szCs w:val="24"/>
              </w:rPr>
              <w:t>PABX</w:t>
            </w:r>
          </w:p>
        </w:tc>
        <w:tc>
          <w:tcPr>
            <w:tcW w:w="2975" w:type="dxa"/>
            <w:gridSpan w:val="2"/>
            <w:tcBorders>
              <w:top w:val="single" w:sz="4" w:space="0" w:color="000000"/>
              <w:left w:val="single" w:sz="4" w:space="0" w:color="000000"/>
              <w:bottom w:val="single" w:sz="4" w:space="0" w:color="000000"/>
              <w:right w:val="single" w:sz="4" w:space="0" w:color="000000"/>
            </w:tcBorders>
            <w:vAlign w:val="center"/>
          </w:tcPr>
          <w:p w:rsidR="002E5041" w:rsidRPr="00416CCD" w:rsidRDefault="002E5041">
            <w:pPr>
              <w:spacing w:before="40" w:after="60" w:line="360" w:lineRule="auto"/>
              <w:jc w:val="center"/>
            </w:pPr>
            <w:r w:rsidRPr="00416CCD">
              <w:rPr>
                <w:b/>
                <w:sz w:val="24"/>
                <w:szCs w:val="24"/>
              </w:rPr>
              <w:t>Ramais</w:t>
            </w:r>
          </w:p>
        </w:tc>
      </w:tr>
      <w:tr w:rsidR="002E5041" w:rsidRPr="00416CCD">
        <w:trPr>
          <w:cantSplit/>
        </w:trPr>
        <w:tc>
          <w:tcPr>
            <w:tcW w:w="1430" w:type="dxa"/>
            <w:vMerge/>
            <w:tcBorders>
              <w:top w:val="single" w:sz="4" w:space="0" w:color="000000"/>
              <w:left w:val="single" w:sz="4" w:space="0" w:color="000000"/>
              <w:bottom w:val="single" w:sz="4" w:space="0" w:color="000000"/>
            </w:tcBorders>
            <w:vAlign w:val="center"/>
          </w:tcPr>
          <w:p w:rsidR="002E5041" w:rsidRPr="00416CCD" w:rsidRDefault="002E5041">
            <w:pPr>
              <w:snapToGrid w:val="0"/>
              <w:spacing w:before="40" w:after="60" w:line="360" w:lineRule="auto"/>
              <w:jc w:val="center"/>
              <w:rPr>
                <w:b/>
                <w:sz w:val="24"/>
                <w:szCs w:val="24"/>
              </w:rPr>
            </w:pPr>
          </w:p>
        </w:tc>
        <w:tc>
          <w:tcPr>
            <w:tcW w:w="2280" w:type="dxa"/>
            <w:tcBorders>
              <w:top w:val="single" w:sz="4" w:space="0" w:color="000000"/>
              <w:left w:val="single" w:sz="4" w:space="0" w:color="000000"/>
              <w:bottom w:val="single" w:sz="4" w:space="0" w:color="000000"/>
            </w:tcBorders>
            <w:vAlign w:val="center"/>
          </w:tcPr>
          <w:p w:rsidR="002E5041" w:rsidRPr="00416CCD" w:rsidRDefault="002E5041">
            <w:pPr>
              <w:spacing w:before="40" w:after="60" w:line="360" w:lineRule="auto"/>
              <w:jc w:val="center"/>
              <w:rPr>
                <w:b/>
                <w:sz w:val="24"/>
                <w:szCs w:val="24"/>
              </w:rPr>
            </w:pPr>
            <w:r w:rsidRPr="00416CCD">
              <w:rPr>
                <w:b/>
                <w:sz w:val="24"/>
                <w:szCs w:val="24"/>
              </w:rPr>
              <w:t>Modelo</w:t>
            </w:r>
          </w:p>
        </w:tc>
        <w:tc>
          <w:tcPr>
            <w:tcW w:w="1647" w:type="dxa"/>
            <w:tcBorders>
              <w:top w:val="single" w:sz="4" w:space="0" w:color="000000"/>
              <w:left w:val="single" w:sz="4" w:space="0" w:color="000000"/>
              <w:bottom w:val="single" w:sz="4" w:space="0" w:color="000000"/>
            </w:tcBorders>
            <w:vAlign w:val="center"/>
          </w:tcPr>
          <w:p w:rsidR="002E5041" w:rsidRPr="00416CCD" w:rsidRDefault="002E5041">
            <w:pPr>
              <w:spacing w:before="40" w:after="60" w:line="360" w:lineRule="auto"/>
              <w:jc w:val="center"/>
              <w:rPr>
                <w:b/>
                <w:sz w:val="24"/>
                <w:szCs w:val="24"/>
              </w:rPr>
            </w:pPr>
            <w:r w:rsidRPr="00416CCD">
              <w:rPr>
                <w:b/>
                <w:sz w:val="24"/>
                <w:szCs w:val="24"/>
              </w:rPr>
              <w:t>Analógicos</w:t>
            </w:r>
          </w:p>
        </w:tc>
        <w:tc>
          <w:tcPr>
            <w:tcW w:w="1328" w:type="dxa"/>
            <w:tcBorders>
              <w:top w:val="single" w:sz="4" w:space="0" w:color="000000"/>
              <w:left w:val="single" w:sz="4" w:space="0" w:color="000000"/>
              <w:bottom w:val="single" w:sz="4" w:space="0" w:color="000000"/>
              <w:right w:val="single" w:sz="4" w:space="0" w:color="000000"/>
            </w:tcBorders>
            <w:vAlign w:val="center"/>
          </w:tcPr>
          <w:p w:rsidR="002E5041" w:rsidRPr="00416CCD" w:rsidRDefault="002E5041">
            <w:pPr>
              <w:spacing w:before="40" w:after="60" w:line="360" w:lineRule="auto"/>
              <w:jc w:val="center"/>
            </w:pPr>
            <w:r w:rsidRPr="00416CCD">
              <w:rPr>
                <w:b/>
                <w:sz w:val="24"/>
                <w:szCs w:val="24"/>
              </w:rPr>
              <w:t>Digitais</w:t>
            </w:r>
          </w:p>
        </w:tc>
      </w:tr>
      <w:tr w:rsidR="002E5041" w:rsidRPr="00416CCD">
        <w:trPr>
          <w:trHeight w:val="479"/>
        </w:trPr>
        <w:tc>
          <w:tcPr>
            <w:tcW w:w="1430" w:type="dxa"/>
            <w:tcBorders>
              <w:top w:val="single" w:sz="4" w:space="0" w:color="000000"/>
              <w:left w:val="single" w:sz="4" w:space="0" w:color="000000"/>
              <w:bottom w:val="single" w:sz="4" w:space="0" w:color="000000"/>
            </w:tcBorders>
            <w:vAlign w:val="center"/>
          </w:tcPr>
          <w:p w:rsidR="002E5041" w:rsidRPr="00416CCD" w:rsidRDefault="00727986">
            <w:pPr>
              <w:spacing w:before="40" w:after="60" w:line="360" w:lineRule="auto"/>
              <w:rPr>
                <w:sz w:val="24"/>
                <w:szCs w:val="24"/>
              </w:rPr>
            </w:pPr>
            <w:r w:rsidRPr="00416CCD">
              <w:rPr>
                <w:sz w:val="24"/>
                <w:szCs w:val="24"/>
              </w:rPr>
              <w:t>São Luís</w:t>
            </w:r>
          </w:p>
        </w:tc>
        <w:tc>
          <w:tcPr>
            <w:tcW w:w="2280" w:type="dxa"/>
            <w:tcBorders>
              <w:top w:val="single" w:sz="4" w:space="0" w:color="000000"/>
              <w:left w:val="single" w:sz="4" w:space="0" w:color="000000"/>
              <w:bottom w:val="single" w:sz="4" w:space="0" w:color="000000"/>
            </w:tcBorders>
            <w:vAlign w:val="center"/>
          </w:tcPr>
          <w:p w:rsidR="002E5041" w:rsidRPr="00416CCD" w:rsidRDefault="00727986">
            <w:pPr>
              <w:spacing w:before="40" w:after="60" w:line="360" w:lineRule="auto"/>
              <w:jc w:val="center"/>
              <w:rPr>
                <w:sz w:val="24"/>
                <w:szCs w:val="24"/>
              </w:rPr>
            </w:pPr>
            <w:r w:rsidRPr="00416CCD">
              <w:rPr>
                <w:sz w:val="24"/>
              </w:rPr>
              <w:t>SIEMENS HIPATH 3550-DIGITAL</w:t>
            </w:r>
          </w:p>
        </w:tc>
        <w:tc>
          <w:tcPr>
            <w:tcW w:w="1647" w:type="dxa"/>
            <w:tcBorders>
              <w:top w:val="single" w:sz="4" w:space="0" w:color="000000"/>
              <w:left w:val="single" w:sz="4" w:space="0" w:color="000000"/>
              <w:bottom w:val="single" w:sz="4" w:space="0" w:color="000000"/>
            </w:tcBorders>
            <w:vAlign w:val="center"/>
          </w:tcPr>
          <w:p w:rsidR="002E5041" w:rsidRPr="00416CCD" w:rsidRDefault="002E5041">
            <w:pPr>
              <w:snapToGrid w:val="0"/>
              <w:spacing w:before="40" w:after="60" w:line="360" w:lineRule="auto"/>
              <w:jc w:val="center"/>
              <w:rPr>
                <w:sz w:val="24"/>
                <w:szCs w:val="24"/>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2E5041" w:rsidRPr="00416CCD" w:rsidRDefault="00727986">
            <w:pPr>
              <w:spacing w:before="40" w:after="60" w:line="360" w:lineRule="auto"/>
              <w:jc w:val="center"/>
            </w:pPr>
            <w:r w:rsidRPr="00416CCD">
              <w:rPr>
                <w:sz w:val="24"/>
              </w:rPr>
              <w:t>50</w:t>
            </w:r>
          </w:p>
        </w:tc>
      </w:tr>
    </w:tbl>
    <w:p w:rsidR="002E5041" w:rsidRPr="00416CCD" w:rsidRDefault="002E5041">
      <w:pPr>
        <w:spacing w:line="360" w:lineRule="auto"/>
        <w:jc w:val="both"/>
        <w:rPr>
          <w:sz w:val="24"/>
          <w:szCs w:val="24"/>
        </w:rPr>
      </w:pPr>
    </w:p>
    <w:p w:rsidR="002E5041" w:rsidRPr="00416CCD" w:rsidRDefault="002E5041">
      <w:pPr>
        <w:spacing w:line="360" w:lineRule="auto"/>
        <w:jc w:val="both"/>
        <w:rPr>
          <w:sz w:val="24"/>
          <w:szCs w:val="24"/>
        </w:rPr>
      </w:pPr>
    </w:p>
    <w:p w:rsidR="002E5041" w:rsidRPr="00416CCD" w:rsidRDefault="002E5041">
      <w:pPr>
        <w:spacing w:line="360" w:lineRule="auto"/>
        <w:jc w:val="both"/>
        <w:rPr>
          <w:sz w:val="24"/>
          <w:szCs w:val="24"/>
        </w:rPr>
      </w:pPr>
    </w:p>
    <w:p w:rsidR="002E5041" w:rsidRPr="00416CCD" w:rsidRDefault="002E5041">
      <w:pPr>
        <w:spacing w:line="360" w:lineRule="auto"/>
        <w:jc w:val="both"/>
        <w:rPr>
          <w:sz w:val="24"/>
          <w:szCs w:val="24"/>
        </w:rPr>
      </w:pPr>
    </w:p>
    <w:p w:rsidR="002E5041" w:rsidRPr="00416CCD" w:rsidRDefault="002E5041">
      <w:pPr>
        <w:spacing w:line="360" w:lineRule="auto"/>
        <w:jc w:val="both"/>
        <w:rPr>
          <w:sz w:val="24"/>
          <w:szCs w:val="24"/>
        </w:rPr>
      </w:pPr>
    </w:p>
    <w:p w:rsidR="002E5041" w:rsidRPr="00416CCD" w:rsidRDefault="002E5041">
      <w:pPr>
        <w:spacing w:line="360" w:lineRule="auto"/>
        <w:jc w:val="both"/>
        <w:rPr>
          <w:sz w:val="24"/>
          <w:szCs w:val="24"/>
        </w:rPr>
      </w:pPr>
    </w:p>
    <w:p w:rsidR="002E5041" w:rsidRPr="00416CCD" w:rsidRDefault="002E5041">
      <w:pPr>
        <w:spacing w:line="360" w:lineRule="auto"/>
        <w:jc w:val="both"/>
        <w:rPr>
          <w:sz w:val="24"/>
          <w:szCs w:val="24"/>
        </w:rPr>
      </w:pPr>
    </w:p>
    <w:p w:rsidR="002E5041" w:rsidRPr="00416CCD" w:rsidRDefault="002E5041">
      <w:pPr>
        <w:spacing w:line="360" w:lineRule="auto"/>
        <w:jc w:val="both"/>
        <w:rPr>
          <w:sz w:val="24"/>
          <w:szCs w:val="24"/>
        </w:rPr>
      </w:pPr>
    </w:p>
    <w:p w:rsidR="002E5041" w:rsidRPr="00416CCD" w:rsidRDefault="002E5041">
      <w:pPr>
        <w:spacing w:line="360" w:lineRule="auto"/>
        <w:jc w:val="both"/>
        <w:rPr>
          <w:sz w:val="24"/>
          <w:szCs w:val="24"/>
        </w:rPr>
      </w:pPr>
    </w:p>
    <w:p w:rsidR="002E5041" w:rsidRPr="00416CCD" w:rsidRDefault="002E5041">
      <w:pPr>
        <w:spacing w:line="360" w:lineRule="auto"/>
        <w:jc w:val="both"/>
        <w:rPr>
          <w:sz w:val="24"/>
          <w:szCs w:val="24"/>
        </w:rPr>
      </w:pPr>
    </w:p>
    <w:p w:rsidR="002E5041" w:rsidRPr="00416CCD" w:rsidRDefault="002E5041">
      <w:pPr>
        <w:spacing w:line="360" w:lineRule="auto"/>
        <w:jc w:val="both"/>
        <w:rPr>
          <w:sz w:val="24"/>
          <w:szCs w:val="24"/>
        </w:rPr>
      </w:pPr>
    </w:p>
    <w:p w:rsidR="002E5041" w:rsidRPr="00416CCD" w:rsidRDefault="002E5041">
      <w:pPr>
        <w:spacing w:line="360" w:lineRule="auto"/>
        <w:jc w:val="both"/>
        <w:rPr>
          <w:sz w:val="24"/>
          <w:szCs w:val="24"/>
        </w:rPr>
      </w:pPr>
    </w:p>
    <w:p w:rsidR="002E5041" w:rsidRPr="00416CCD" w:rsidRDefault="002E5041">
      <w:pPr>
        <w:spacing w:line="360" w:lineRule="auto"/>
        <w:jc w:val="both"/>
        <w:rPr>
          <w:sz w:val="24"/>
          <w:szCs w:val="24"/>
        </w:rPr>
      </w:pPr>
    </w:p>
    <w:p w:rsidR="002E5041" w:rsidRPr="00416CCD" w:rsidRDefault="002E5041">
      <w:pPr>
        <w:spacing w:line="360" w:lineRule="auto"/>
        <w:jc w:val="both"/>
        <w:rPr>
          <w:sz w:val="24"/>
          <w:szCs w:val="24"/>
        </w:rPr>
      </w:pPr>
    </w:p>
    <w:p w:rsidR="002E5041" w:rsidRPr="00416CCD" w:rsidRDefault="002E5041">
      <w:pPr>
        <w:spacing w:line="360" w:lineRule="auto"/>
        <w:jc w:val="both"/>
        <w:rPr>
          <w:sz w:val="24"/>
          <w:szCs w:val="24"/>
        </w:rPr>
      </w:pPr>
    </w:p>
    <w:p w:rsidR="002E5041" w:rsidRPr="00416CCD" w:rsidRDefault="002E5041">
      <w:pPr>
        <w:spacing w:line="360" w:lineRule="auto"/>
        <w:jc w:val="both"/>
        <w:rPr>
          <w:sz w:val="24"/>
          <w:szCs w:val="24"/>
        </w:rPr>
      </w:pPr>
    </w:p>
    <w:p w:rsidR="002E5041" w:rsidRDefault="002E5041">
      <w:pPr>
        <w:spacing w:line="360" w:lineRule="auto"/>
        <w:jc w:val="both"/>
        <w:rPr>
          <w:sz w:val="24"/>
          <w:szCs w:val="24"/>
        </w:rPr>
      </w:pPr>
    </w:p>
    <w:p w:rsidR="00416CCD" w:rsidRPr="00416CCD" w:rsidRDefault="00416CCD">
      <w:pPr>
        <w:spacing w:line="360" w:lineRule="auto"/>
        <w:jc w:val="both"/>
        <w:rPr>
          <w:sz w:val="24"/>
          <w:szCs w:val="24"/>
        </w:rPr>
      </w:pPr>
    </w:p>
    <w:p w:rsidR="002E5041" w:rsidRPr="00416CCD" w:rsidRDefault="002E5041">
      <w:pPr>
        <w:spacing w:line="200" w:lineRule="atLeast"/>
        <w:jc w:val="center"/>
        <w:rPr>
          <w:sz w:val="24"/>
          <w:szCs w:val="24"/>
        </w:rPr>
      </w:pPr>
      <w:r w:rsidRPr="00416CCD">
        <w:rPr>
          <w:b/>
          <w:sz w:val="24"/>
          <w:szCs w:val="24"/>
        </w:rPr>
        <w:lastRenderedPageBreak/>
        <w:t>ANEXO 2</w:t>
      </w:r>
    </w:p>
    <w:p w:rsidR="002E5041" w:rsidRPr="00416CCD" w:rsidRDefault="002E5041">
      <w:pPr>
        <w:spacing w:line="200" w:lineRule="atLeast"/>
        <w:rPr>
          <w:sz w:val="24"/>
          <w:szCs w:val="24"/>
        </w:rPr>
      </w:pPr>
    </w:p>
    <w:p w:rsidR="002E5041" w:rsidRPr="00416CCD" w:rsidRDefault="002E5041">
      <w:pPr>
        <w:spacing w:line="200" w:lineRule="atLeast"/>
        <w:jc w:val="both"/>
        <w:rPr>
          <w:sz w:val="24"/>
          <w:szCs w:val="24"/>
        </w:rPr>
      </w:pPr>
      <w:r w:rsidRPr="00416CCD">
        <w:rPr>
          <w:b/>
          <w:sz w:val="24"/>
          <w:szCs w:val="24"/>
        </w:rPr>
        <w:t xml:space="preserve">PLANILHA DE PERFIL DO TRÁFEGO ANUAL DE LIGAÇÕES TELEFÔNICAS LOCAIS, LONGA DISTÂNCIA NACIONAL E INTERNACIONAL </w:t>
      </w:r>
      <w:r w:rsidR="00416CCD">
        <w:rPr>
          <w:b/>
          <w:sz w:val="24"/>
          <w:szCs w:val="24"/>
        </w:rPr>
        <w:t>Lotes</w:t>
      </w:r>
      <w:r w:rsidRPr="00416CCD">
        <w:rPr>
          <w:b/>
          <w:sz w:val="24"/>
          <w:szCs w:val="24"/>
        </w:rPr>
        <w:t xml:space="preserve"> 1</w:t>
      </w:r>
      <w:r w:rsidR="00416CCD">
        <w:rPr>
          <w:b/>
          <w:sz w:val="24"/>
          <w:szCs w:val="24"/>
        </w:rPr>
        <w:t xml:space="preserve"> e</w:t>
      </w:r>
      <w:r w:rsidRPr="00416CCD">
        <w:rPr>
          <w:b/>
          <w:sz w:val="24"/>
          <w:szCs w:val="24"/>
        </w:rPr>
        <w:t xml:space="preserve"> 2</w:t>
      </w:r>
    </w:p>
    <w:p w:rsidR="002E5041" w:rsidRPr="00416CCD" w:rsidRDefault="002E5041">
      <w:pPr>
        <w:spacing w:line="200" w:lineRule="atLeast"/>
        <w:rPr>
          <w:sz w:val="24"/>
          <w:szCs w:val="24"/>
        </w:rPr>
      </w:pPr>
    </w:p>
    <w:p w:rsidR="002E5041" w:rsidRPr="00416CCD" w:rsidRDefault="002E5041">
      <w:pPr>
        <w:spacing w:line="200" w:lineRule="atLeast"/>
        <w:jc w:val="both"/>
        <w:rPr>
          <w:sz w:val="24"/>
          <w:szCs w:val="24"/>
        </w:rPr>
      </w:pPr>
    </w:p>
    <w:p w:rsidR="002E5041" w:rsidRPr="00416CCD" w:rsidRDefault="002E5041">
      <w:pPr>
        <w:spacing w:line="200" w:lineRule="atLeast"/>
        <w:jc w:val="both"/>
        <w:rPr>
          <w:sz w:val="24"/>
          <w:szCs w:val="24"/>
        </w:rPr>
      </w:pPr>
      <w:r w:rsidRPr="00416CCD">
        <w:rPr>
          <w:sz w:val="24"/>
          <w:szCs w:val="24"/>
        </w:rPr>
        <w:t xml:space="preserve">Para efeito de cálculo do tráfego abaixo, foi utilizado o horário de expediente comercial, ou seja, das 08:00 às 18:00 horas de segunda a sexta-feira, com as ligações telefônicas originadas de telefones fixos no Estado do </w:t>
      </w:r>
      <w:r w:rsidR="00302FE2" w:rsidRPr="00416CCD">
        <w:rPr>
          <w:sz w:val="24"/>
          <w:szCs w:val="24"/>
        </w:rPr>
        <w:t>Maranhão</w:t>
      </w:r>
      <w:r w:rsidRPr="00416CCD">
        <w:rPr>
          <w:sz w:val="24"/>
          <w:szCs w:val="24"/>
        </w:rPr>
        <w:t>.</w:t>
      </w:r>
    </w:p>
    <w:p w:rsidR="002E5041" w:rsidRPr="00416CCD" w:rsidRDefault="002E5041">
      <w:pPr>
        <w:pStyle w:val="Corpodetexto"/>
        <w:spacing w:line="200" w:lineRule="atLeast"/>
        <w:rPr>
          <w:sz w:val="24"/>
          <w:szCs w:val="24"/>
        </w:rPr>
      </w:pPr>
    </w:p>
    <w:p w:rsidR="002E5041" w:rsidRPr="00416CCD" w:rsidRDefault="002E5041">
      <w:pPr>
        <w:pStyle w:val="Corpodetexto"/>
        <w:spacing w:line="200" w:lineRule="atLeast"/>
        <w:ind w:firstLine="709"/>
        <w:rPr>
          <w:sz w:val="24"/>
          <w:szCs w:val="24"/>
        </w:rPr>
      </w:pPr>
      <w:r w:rsidRPr="00416CCD">
        <w:rPr>
          <w:sz w:val="24"/>
          <w:szCs w:val="24"/>
        </w:rPr>
        <w:t>1 – Ligações locais, longa distância nacional e internacional provenientes de linhas troncos bidirecionais (PABX) de fixo para fixo e de fixo para móvel.</w:t>
      </w:r>
    </w:p>
    <w:p w:rsidR="002E5041" w:rsidRPr="00416CCD" w:rsidRDefault="002E5041">
      <w:pPr>
        <w:pStyle w:val="Corpodetexto"/>
        <w:spacing w:line="200" w:lineRule="atLeast"/>
        <w:rPr>
          <w:sz w:val="24"/>
          <w:szCs w:val="24"/>
        </w:rPr>
      </w:pPr>
    </w:p>
    <w:tbl>
      <w:tblPr>
        <w:tblW w:w="0" w:type="auto"/>
        <w:tblInd w:w="426" w:type="dxa"/>
        <w:tblLayout w:type="fixed"/>
        <w:tblCellMar>
          <w:left w:w="70" w:type="dxa"/>
          <w:right w:w="70" w:type="dxa"/>
        </w:tblCellMar>
        <w:tblLook w:val="0000" w:firstRow="0" w:lastRow="0" w:firstColumn="0" w:lastColumn="0" w:noHBand="0" w:noVBand="0"/>
      </w:tblPr>
      <w:tblGrid>
        <w:gridCol w:w="3135"/>
        <w:gridCol w:w="2385"/>
        <w:gridCol w:w="2875"/>
      </w:tblGrid>
      <w:tr w:rsidR="002E5041" w:rsidRPr="00416CCD">
        <w:tc>
          <w:tcPr>
            <w:tcW w:w="3135" w:type="dxa"/>
            <w:tcBorders>
              <w:top w:val="single" w:sz="4" w:space="0" w:color="000000"/>
              <w:left w:val="single" w:sz="4" w:space="0" w:color="000000"/>
              <w:bottom w:val="single" w:sz="4" w:space="0" w:color="000000"/>
            </w:tcBorders>
            <w:vAlign w:val="center"/>
          </w:tcPr>
          <w:p w:rsidR="002E5041" w:rsidRPr="00416CCD" w:rsidRDefault="002E5041">
            <w:pPr>
              <w:spacing w:line="200" w:lineRule="atLeast"/>
              <w:jc w:val="center"/>
              <w:rPr>
                <w:b/>
                <w:sz w:val="21"/>
                <w:szCs w:val="21"/>
              </w:rPr>
            </w:pPr>
            <w:r w:rsidRPr="00416CCD">
              <w:rPr>
                <w:b/>
                <w:sz w:val="21"/>
                <w:szCs w:val="21"/>
              </w:rPr>
              <w:t>Tráfego Total Estimado</w:t>
            </w:r>
          </w:p>
        </w:tc>
        <w:tc>
          <w:tcPr>
            <w:tcW w:w="2385" w:type="dxa"/>
            <w:tcBorders>
              <w:top w:val="single" w:sz="4" w:space="0" w:color="000000"/>
              <w:left w:val="single" w:sz="4" w:space="0" w:color="000000"/>
              <w:bottom w:val="single" w:sz="4" w:space="0" w:color="000000"/>
            </w:tcBorders>
            <w:vAlign w:val="center"/>
          </w:tcPr>
          <w:p w:rsidR="002E5041" w:rsidRPr="00416CCD" w:rsidRDefault="002E5041">
            <w:pPr>
              <w:spacing w:line="200" w:lineRule="atLeast"/>
              <w:jc w:val="center"/>
              <w:rPr>
                <w:b/>
                <w:sz w:val="21"/>
                <w:szCs w:val="21"/>
              </w:rPr>
            </w:pPr>
            <w:r w:rsidRPr="00416CCD">
              <w:rPr>
                <w:b/>
                <w:sz w:val="21"/>
                <w:szCs w:val="21"/>
              </w:rPr>
              <w:t>Quantidade de Minutos Anual</w:t>
            </w:r>
          </w:p>
        </w:tc>
        <w:tc>
          <w:tcPr>
            <w:tcW w:w="2875" w:type="dxa"/>
            <w:tcBorders>
              <w:top w:val="single" w:sz="4" w:space="0" w:color="000000"/>
              <w:left w:val="single" w:sz="4" w:space="0" w:color="000000"/>
              <w:bottom w:val="single" w:sz="4" w:space="0" w:color="000000"/>
              <w:right w:val="single" w:sz="4" w:space="0" w:color="000000"/>
            </w:tcBorders>
            <w:vAlign w:val="center"/>
          </w:tcPr>
          <w:p w:rsidR="002E5041" w:rsidRPr="00416CCD" w:rsidRDefault="002E5041">
            <w:pPr>
              <w:spacing w:line="200" w:lineRule="atLeast"/>
              <w:jc w:val="center"/>
            </w:pPr>
            <w:r w:rsidRPr="00416CCD">
              <w:rPr>
                <w:b/>
                <w:sz w:val="21"/>
                <w:szCs w:val="21"/>
              </w:rPr>
              <w:t>Tempo Médio de Chamada</w:t>
            </w:r>
          </w:p>
        </w:tc>
      </w:tr>
      <w:tr w:rsidR="002C67A8" w:rsidRPr="00416CCD">
        <w:tc>
          <w:tcPr>
            <w:tcW w:w="3135" w:type="dxa"/>
            <w:tcBorders>
              <w:top w:val="single" w:sz="4" w:space="0" w:color="000000"/>
              <w:left w:val="single" w:sz="4" w:space="0" w:color="000000"/>
              <w:bottom w:val="single" w:sz="4" w:space="0" w:color="000000"/>
            </w:tcBorders>
            <w:vAlign w:val="center"/>
          </w:tcPr>
          <w:p w:rsidR="002C67A8" w:rsidRPr="00416CCD" w:rsidRDefault="002C67A8" w:rsidP="002C67A8">
            <w:pPr>
              <w:spacing w:line="200" w:lineRule="atLeast"/>
              <w:jc w:val="center"/>
              <w:rPr>
                <w:sz w:val="21"/>
                <w:szCs w:val="21"/>
              </w:rPr>
            </w:pPr>
            <w:r w:rsidRPr="00416CCD">
              <w:rPr>
                <w:b/>
                <w:sz w:val="21"/>
                <w:szCs w:val="21"/>
              </w:rPr>
              <w:t>Chamadas Locais Fixo-Fixo originadas do PABX</w:t>
            </w:r>
          </w:p>
        </w:tc>
        <w:tc>
          <w:tcPr>
            <w:tcW w:w="2385" w:type="dxa"/>
            <w:tcBorders>
              <w:top w:val="single" w:sz="4" w:space="0" w:color="000000"/>
              <w:left w:val="single" w:sz="4" w:space="0" w:color="000000"/>
              <w:bottom w:val="single" w:sz="4" w:space="0" w:color="000000"/>
            </w:tcBorders>
            <w:vAlign w:val="center"/>
          </w:tcPr>
          <w:p w:rsidR="002C67A8" w:rsidRPr="00416CCD" w:rsidRDefault="002C67A8" w:rsidP="002C67A8">
            <w:pPr>
              <w:suppressAutoHyphens w:val="0"/>
              <w:jc w:val="center"/>
              <w:rPr>
                <w:color w:val="000000"/>
                <w:sz w:val="21"/>
                <w:szCs w:val="21"/>
                <w:lang w:eastAsia="pt-BR"/>
              </w:rPr>
            </w:pPr>
            <w:r w:rsidRPr="00416CCD">
              <w:rPr>
                <w:color w:val="000000"/>
                <w:sz w:val="21"/>
                <w:szCs w:val="21"/>
              </w:rPr>
              <w:t>30.000</w:t>
            </w:r>
          </w:p>
        </w:tc>
        <w:tc>
          <w:tcPr>
            <w:tcW w:w="2875" w:type="dxa"/>
            <w:tcBorders>
              <w:top w:val="single" w:sz="4" w:space="0" w:color="000000"/>
              <w:left w:val="single" w:sz="4" w:space="0" w:color="000000"/>
              <w:bottom w:val="single" w:sz="4" w:space="0" w:color="000000"/>
              <w:right w:val="single" w:sz="4" w:space="0" w:color="000000"/>
            </w:tcBorders>
            <w:vAlign w:val="center"/>
          </w:tcPr>
          <w:p w:rsidR="002C67A8" w:rsidRPr="00416CCD" w:rsidRDefault="002C67A8" w:rsidP="002C67A8">
            <w:pPr>
              <w:spacing w:line="200" w:lineRule="atLeast"/>
              <w:jc w:val="center"/>
            </w:pPr>
            <w:r w:rsidRPr="00416CCD">
              <w:rPr>
                <w:sz w:val="21"/>
                <w:szCs w:val="21"/>
              </w:rPr>
              <w:t>3 minutos</w:t>
            </w:r>
          </w:p>
        </w:tc>
      </w:tr>
      <w:tr w:rsidR="002C67A8" w:rsidRPr="00416CCD">
        <w:tc>
          <w:tcPr>
            <w:tcW w:w="3135" w:type="dxa"/>
            <w:tcBorders>
              <w:top w:val="single" w:sz="4" w:space="0" w:color="000000"/>
              <w:left w:val="single" w:sz="4" w:space="0" w:color="000000"/>
              <w:bottom w:val="single" w:sz="4" w:space="0" w:color="000000"/>
            </w:tcBorders>
            <w:vAlign w:val="center"/>
          </w:tcPr>
          <w:p w:rsidR="002C67A8" w:rsidRPr="00416CCD" w:rsidRDefault="002C67A8" w:rsidP="002C67A8">
            <w:pPr>
              <w:spacing w:line="200" w:lineRule="atLeast"/>
              <w:jc w:val="center"/>
              <w:rPr>
                <w:sz w:val="21"/>
                <w:szCs w:val="21"/>
              </w:rPr>
            </w:pPr>
            <w:r w:rsidRPr="00416CCD">
              <w:rPr>
                <w:b/>
                <w:sz w:val="21"/>
                <w:szCs w:val="21"/>
              </w:rPr>
              <w:t>Chamadas Locais Fixo-Móvel originadas do PABX</w:t>
            </w:r>
          </w:p>
        </w:tc>
        <w:tc>
          <w:tcPr>
            <w:tcW w:w="2385" w:type="dxa"/>
            <w:tcBorders>
              <w:top w:val="single" w:sz="4" w:space="0" w:color="000000"/>
              <w:left w:val="single" w:sz="4" w:space="0" w:color="000000"/>
              <w:bottom w:val="single" w:sz="4" w:space="0" w:color="000000"/>
            </w:tcBorders>
            <w:vAlign w:val="center"/>
          </w:tcPr>
          <w:p w:rsidR="002C67A8" w:rsidRPr="00416CCD" w:rsidRDefault="002C67A8" w:rsidP="002C67A8">
            <w:pPr>
              <w:jc w:val="center"/>
              <w:rPr>
                <w:color w:val="000000"/>
                <w:sz w:val="21"/>
                <w:szCs w:val="21"/>
              </w:rPr>
            </w:pPr>
            <w:r w:rsidRPr="00416CCD">
              <w:rPr>
                <w:color w:val="000000"/>
                <w:sz w:val="21"/>
                <w:szCs w:val="21"/>
              </w:rPr>
              <w:t>15.000</w:t>
            </w:r>
          </w:p>
        </w:tc>
        <w:tc>
          <w:tcPr>
            <w:tcW w:w="2875" w:type="dxa"/>
            <w:tcBorders>
              <w:top w:val="single" w:sz="4" w:space="0" w:color="000000"/>
              <w:left w:val="single" w:sz="4" w:space="0" w:color="000000"/>
              <w:bottom w:val="single" w:sz="4" w:space="0" w:color="000000"/>
              <w:right w:val="single" w:sz="4" w:space="0" w:color="000000"/>
            </w:tcBorders>
            <w:vAlign w:val="center"/>
          </w:tcPr>
          <w:p w:rsidR="002C67A8" w:rsidRPr="00416CCD" w:rsidRDefault="002C67A8" w:rsidP="002C67A8">
            <w:pPr>
              <w:spacing w:line="200" w:lineRule="atLeast"/>
              <w:jc w:val="center"/>
            </w:pPr>
            <w:r w:rsidRPr="00416CCD">
              <w:rPr>
                <w:sz w:val="21"/>
                <w:szCs w:val="21"/>
              </w:rPr>
              <w:t>3 minutos</w:t>
            </w:r>
          </w:p>
        </w:tc>
      </w:tr>
      <w:tr w:rsidR="002C67A8" w:rsidRPr="00416CCD">
        <w:tc>
          <w:tcPr>
            <w:tcW w:w="3135" w:type="dxa"/>
            <w:tcBorders>
              <w:left w:val="single" w:sz="4" w:space="0" w:color="000000"/>
              <w:bottom w:val="single" w:sz="4" w:space="0" w:color="000000"/>
            </w:tcBorders>
            <w:vAlign w:val="center"/>
          </w:tcPr>
          <w:p w:rsidR="002C67A8" w:rsidRPr="00416CCD" w:rsidRDefault="002C67A8" w:rsidP="002C67A8">
            <w:pPr>
              <w:spacing w:line="200" w:lineRule="atLeast"/>
              <w:jc w:val="center"/>
              <w:rPr>
                <w:sz w:val="21"/>
                <w:szCs w:val="21"/>
              </w:rPr>
            </w:pPr>
            <w:r w:rsidRPr="00416CCD">
              <w:rPr>
                <w:b/>
                <w:sz w:val="21"/>
                <w:szCs w:val="21"/>
              </w:rPr>
              <w:t>Chamadas Longa Distância Nacional Fixo-Fixo Originadas do PABX</w:t>
            </w:r>
          </w:p>
        </w:tc>
        <w:tc>
          <w:tcPr>
            <w:tcW w:w="2385" w:type="dxa"/>
            <w:tcBorders>
              <w:left w:val="single" w:sz="4" w:space="0" w:color="000000"/>
              <w:bottom w:val="single" w:sz="4" w:space="0" w:color="000000"/>
            </w:tcBorders>
            <w:vAlign w:val="center"/>
          </w:tcPr>
          <w:p w:rsidR="002C67A8" w:rsidRPr="00416CCD" w:rsidRDefault="002C67A8" w:rsidP="002C67A8">
            <w:pPr>
              <w:jc w:val="center"/>
              <w:rPr>
                <w:color w:val="000000"/>
                <w:sz w:val="21"/>
                <w:szCs w:val="21"/>
              </w:rPr>
            </w:pPr>
            <w:r w:rsidRPr="00416CCD">
              <w:rPr>
                <w:color w:val="000000"/>
                <w:sz w:val="21"/>
                <w:szCs w:val="21"/>
              </w:rPr>
              <w:t>15.000</w:t>
            </w:r>
          </w:p>
        </w:tc>
        <w:tc>
          <w:tcPr>
            <w:tcW w:w="2875" w:type="dxa"/>
            <w:tcBorders>
              <w:left w:val="single" w:sz="4" w:space="0" w:color="000000"/>
              <w:bottom w:val="single" w:sz="4" w:space="0" w:color="000000"/>
              <w:right w:val="single" w:sz="4" w:space="0" w:color="000000"/>
            </w:tcBorders>
            <w:vAlign w:val="center"/>
          </w:tcPr>
          <w:p w:rsidR="002C67A8" w:rsidRPr="00416CCD" w:rsidRDefault="002C67A8" w:rsidP="002C67A8">
            <w:pPr>
              <w:spacing w:line="200" w:lineRule="atLeast"/>
              <w:jc w:val="center"/>
            </w:pPr>
            <w:r w:rsidRPr="00416CCD">
              <w:rPr>
                <w:sz w:val="21"/>
                <w:szCs w:val="21"/>
              </w:rPr>
              <w:t>3 minutos</w:t>
            </w:r>
          </w:p>
        </w:tc>
      </w:tr>
      <w:tr w:rsidR="002C67A8" w:rsidRPr="00416CCD">
        <w:tc>
          <w:tcPr>
            <w:tcW w:w="3135" w:type="dxa"/>
            <w:tcBorders>
              <w:left w:val="single" w:sz="4" w:space="0" w:color="000000"/>
              <w:bottom w:val="single" w:sz="4" w:space="0" w:color="000000"/>
            </w:tcBorders>
            <w:vAlign w:val="center"/>
          </w:tcPr>
          <w:p w:rsidR="002C67A8" w:rsidRPr="00416CCD" w:rsidRDefault="002C67A8" w:rsidP="002C67A8">
            <w:pPr>
              <w:spacing w:line="200" w:lineRule="atLeast"/>
              <w:jc w:val="center"/>
              <w:rPr>
                <w:sz w:val="21"/>
                <w:szCs w:val="21"/>
              </w:rPr>
            </w:pPr>
            <w:r w:rsidRPr="00416CCD">
              <w:rPr>
                <w:b/>
                <w:sz w:val="21"/>
                <w:szCs w:val="21"/>
              </w:rPr>
              <w:t>Chamadas Longa Distância Nacional Fixo-Móvel Originadas do PABX</w:t>
            </w:r>
          </w:p>
        </w:tc>
        <w:tc>
          <w:tcPr>
            <w:tcW w:w="2385" w:type="dxa"/>
            <w:tcBorders>
              <w:left w:val="single" w:sz="4" w:space="0" w:color="000000"/>
              <w:bottom w:val="single" w:sz="4" w:space="0" w:color="000000"/>
            </w:tcBorders>
            <w:vAlign w:val="center"/>
          </w:tcPr>
          <w:p w:rsidR="002C67A8" w:rsidRPr="00416CCD" w:rsidRDefault="002C67A8" w:rsidP="002C67A8">
            <w:pPr>
              <w:jc w:val="center"/>
              <w:rPr>
                <w:color w:val="000000"/>
                <w:sz w:val="21"/>
                <w:szCs w:val="21"/>
              </w:rPr>
            </w:pPr>
            <w:r w:rsidRPr="00416CCD">
              <w:rPr>
                <w:color w:val="000000"/>
                <w:sz w:val="21"/>
                <w:szCs w:val="21"/>
              </w:rPr>
              <w:t>5.000</w:t>
            </w:r>
          </w:p>
        </w:tc>
        <w:tc>
          <w:tcPr>
            <w:tcW w:w="2875" w:type="dxa"/>
            <w:tcBorders>
              <w:left w:val="single" w:sz="4" w:space="0" w:color="000000"/>
              <w:bottom w:val="single" w:sz="4" w:space="0" w:color="000000"/>
              <w:right w:val="single" w:sz="4" w:space="0" w:color="000000"/>
            </w:tcBorders>
            <w:vAlign w:val="center"/>
          </w:tcPr>
          <w:p w:rsidR="002C67A8" w:rsidRPr="00416CCD" w:rsidRDefault="002C67A8" w:rsidP="002C67A8">
            <w:pPr>
              <w:spacing w:line="200" w:lineRule="atLeast"/>
              <w:jc w:val="center"/>
            </w:pPr>
            <w:r w:rsidRPr="00416CCD">
              <w:rPr>
                <w:sz w:val="21"/>
                <w:szCs w:val="21"/>
              </w:rPr>
              <w:t>3 minutos</w:t>
            </w:r>
          </w:p>
        </w:tc>
      </w:tr>
      <w:tr w:rsidR="002E5041" w:rsidRPr="00416CCD">
        <w:tc>
          <w:tcPr>
            <w:tcW w:w="3135" w:type="dxa"/>
            <w:tcBorders>
              <w:left w:val="single" w:sz="4" w:space="0" w:color="000000"/>
              <w:bottom w:val="single" w:sz="4" w:space="0" w:color="000000"/>
            </w:tcBorders>
            <w:vAlign w:val="center"/>
          </w:tcPr>
          <w:p w:rsidR="002E5041" w:rsidRPr="00416CCD" w:rsidRDefault="002E5041">
            <w:pPr>
              <w:spacing w:line="200" w:lineRule="atLeast"/>
              <w:jc w:val="center"/>
              <w:rPr>
                <w:sz w:val="21"/>
                <w:szCs w:val="21"/>
              </w:rPr>
            </w:pPr>
            <w:r w:rsidRPr="00416CCD">
              <w:rPr>
                <w:b/>
                <w:sz w:val="21"/>
                <w:szCs w:val="21"/>
              </w:rPr>
              <w:t>Chamadas Longa Distância Internacional Fixo-Fixo Originadas do PABX</w:t>
            </w:r>
          </w:p>
        </w:tc>
        <w:tc>
          <w:tcPr>
            <w:tcW w:w="2385" w:type="dxa"/>
            <w:tcBorders>
              <w:left w:val="single" w:sz="4" w:space="0" w:color="000000"/>
              <w:bottom w:val="single" w:sz="4" w:space="0" w:color="000000"/>
            </w:tcBorders>
            <w:vAlign w:val="center"/>
          </w:tcPr>
          <w:p w:rsidR="002E5041" w:rsidRPr="00416CCD" w:rsidRDefault="002E5041">
            <w:pPr>
              <w:spacing w:line="200" w:lineRule="atLeast"/>
              <w:jc w:val="center"/>
              <w:rPr>
                <w:sz w:val="21"/>
                <w:szCs w:val="21"/>
              </w:rPr>
            </w:pPr>
            <w:r w:rsidRPr="00416CCD">
              <w:rPr>
                <w:sz w:val="21"/>
                <w:szCs w:val="21"/>
              </w:rPr>
              <w:t>50</w:t>
            </w:r>
          </w:p>
        </w:tc>
        <w:tc>
          <w:tcPr>
            <w:tcW w:w="2875" w:type="dxa"/>
            <w:tcBorders>
              <w:left w:val="single" w:sz="4" w:space="0" w:color="000000"/>
              <w:bottom w:val="single" w:sz="4" w:space="0" w:color="000000"/>
              <w:right w:val="single" w:sz="4" w:space="0" w:color="000000"/>
            </w:tcBorders>
            <w:vAlign w:val="center"/>
          </w:tcPr>
          <w:p w:rsidR="002E5041" w:rsidRPr="00416CCD" w:rsidRDefault="002E5041">
            <w:pPr>
              <w:spacing w:line="200" w:lineRule="atLeast"/>
              <w:jc w:val="center"/>
            </w:pPr>
            <w:r w:rsidRPr="00416CCD">
              <w:rPr>
                <w:sz w:val="21"/>
                <w:szCs w:val="21"/>
              </w:rPr>
              <w:t>3 minutos</w:t>
            </w:r>
          </w:p>
        </w:tc>
      </w:tr>
      <w:tr w:rsidR="002E5041" w:rsidRPr="00416CCD">
        <w:tc>
          <w:tcPr>
            <w:tcW w:w="3135" w:type="dxa"/>
            <w:tcBorders>
              <w:left w:val="single" w:sz="4" w:space="0" w:color="000000"/>
              <w:bottom w:val="single" w:sz="4" w:space="0" w:color="000000"/>
            </w:tcBorders>
            <w:vAlign w:val="center"/>
          </w:tcPr>
          <w:p w:rsidR="002E5041" w:rsidRPr="00416CCD" w:rsidRDefault="002E5041">
            <w:pPr>
              <w:spacing w:line="200" w:lineRule="atLeast"/>
              <w:jc w:val="center"/>
              <w:rPr>
                <w:sz w:val="21"/>
                <w:szCs w:val="21"/>
              </w:rPr>
            </w:pPr>
            <w:r w:rsidRPr="00416CCD">
              <w:rPr>
                <w:b/>
                <w:sz w:val="21"/>
                <w:szCs w:val="21"/>
              </w:rPr>
              <w:t>Chamadas Longa Distância Internacional Fixo-Móvel Originadas do PABX</w:t>
            </w:r>
          </w:p>
        </w:tc>
        <w:tc>
          <w:tcPr>
            <w:tcW w:w="2385" w:type="dxa"/>
            <w:tcBorders>
              <w:left w:val="single" w:sz="4" w:space="0" w:color="000000"/>
              <w:bottom w:val="single" w:sz="4" w:space="0" w:color="000000"/>
            </w:tcBorders>
            <w:vAlign w:val="center"/>
          </w:tcPr>
          <w:p w:rsidR="002E5041" w:rsidRPr="00416CCD" w:rsidRDefault="002E5041">
            <w:pPr>
              <w:spacing w:line="200" w:lineRule="atLeast"/>
              <w:jc w:val="center"/>
              <w:rPr>
                <w:sz w:val="21"/>
                <w:szCs w:val="21"/>
              </w:rPr>
            </w:pPr>
            <w:r w:rsidRPr="00416CCD">
              <w:rPr>
                <w:sz w:val="21"/>
                <w:szCs w:val="21"/>
              </w:rPr>
              <w:t>50</w:t>
            </w:r>
          </w:p>
        </w:tc>
        <w:tc>
          <w:tcPr>
            <w:tcW w:w="2875" w:type="dxa"/>
            <w:tcBorders>
              <w:left w:val="single" w:sz="4" w:space="0" w:color="000000"/>
              <w:bottom w:val="single" w:sz="4" w:space="0" w:color="000000"/>
              <w:right w:val="single" w:sz="4" w:space="0" w:color="000000"/>
            </w:tcBorders>
            <w:vAlign w:val="center"/>
          </w:tcPr>
          <w:p w:rsidR="002E5041" w:rsidRPr="00416CCD" w:rsidRDefault="002E5041">
            <w:pPr>
              <w:spacing w:line="200" w:lineRule="atLeast"/>
              <w:jc w:val="center"/>
            </w:pPr>
            <w:r w:rsidRPr="00416CCD">
              <w:rPr>
                <w:sz w:val="21"/>
                <w:szCs w:val="21"/>
              </w:rPr>
              <w:t>3 minutos</w:t>
            </w:r>
          </w:p>
        </w:tc>
      </w:tr>
    </w:tbl>
    <w:p w:rsidR="002E5041" w:rsidRPr="00416CCD" w:rsidRDefault="002E5041">
      <w:pPr>
        <w:spacing w:line="200" w:lineRule="atLeast"/>
        <w:rPr>
          <w:sz w:val="24"/>
          <w:szCs w:val="24"/>
        </w:rPr>
      </w:pPr>
    </w:p>
    <w:p w:rsidR="002E5041" w:rsidRPr="00416CCD" w:rsidRDefault="002E5041">
      <w:pPr>
        <w:spacing w:line="200" w:lineRule="atLeast"/>
        <w:rPr>
          <w:sz w:val="24"/>
          <w:szCs w:val="24"/>
        </w:rPr>
      </w:pPr>
      <w:r w:rsidRPr="00416CCD">
        <w:rPr>
          <w:sz w:val="24"/>
          <w:szCs w:val="24"/>
        </w:rPr>
        <w:t>2 – Ligações locais</w:t>
      </w:r>
      <w:r w:rsidR="00C30DC5">
        <w:rPr>
          <w:sz w:val="24"/>
          <w:szCs w:val="24"/>
        </w:rPr>
        <w:t xml:space="preserve">, </w:t>
      </w:r>
      <w:r w:rsidR="00C30DC5" w:rsidRPr="00416CCD">
        <w:rPr>
          <w:sz w:val="24"/>
          <w:szCs w:val="24"/>
        </w:rPr>
        <w:t>longa distância nacional e internacional</w:t>
      </w:r>
      <w:bookmarkStart w:id="0" w:name="_GoBack"/>
      <w:bookmarkEnd w:id="0"/>
      <w:r w:rsidRPr="00416CCD">
        <w:rPr>
          <w:sz w:val="24"/>
          <w:szCs w:val="24"/>
        </w:rPr>
        <w:t xml:space="preserve"> provenientes de linhas diretas de fixo para fixo e de fixo para móvel local.</w:t>
      </w:r>
    </w:p>
    <w:p w:rsidR="002E5041" w:rsidRPr="00416CCD" w:rsidRDefault="002E5041">
      <w:pPr>
        <w:spacing w:line="200" w:lineRule="atLeast"/>
        <w:rPr>
          <w:sz w:val="24"/>
          <w:szCs w:val="24"/>
        </w:rPr>
      </w:pPr>
    </w:p>
    <w:tbl>
      <w:tblPr>
        <w:tblW w:w="0" w:type="auto"/>
        <w:tblInd w:w="1080" w:type="dxa"/>
        <w:tblLayout w:type="fixed"/>
        <w:tblCellMar>
          <w:left w:w="70" w:type="dxa"/>
          <w:right w:w="70" w:type="dxa"/>
        </w:tblCellMar>
        <w:tblLook w:val="0000" w:firstRow="0" w:lastRow="0" w:firstColumn="0" w:lastColumn="0" w:noHBand="0" w:noVBand="0"/>
      </w:tblPr>
      <w:tblGrid>
        <w:gridCol w:w="2340"/>
        <w:gridCol w:w="2520"/>
        <w:gridCol w:w="2660"/>
      </w:tblGrid>
      <w:tr w:rsidR="002E5041" w:rsidRPr="00416CCD">
        <w:tc>
          <w:tcPr>
            <w:tcW w:w="2340" w:type="dxa"/>
            <w:tcBorders>
              <w:top w:val="single" w:sz="4" w:space="0" w:color="000000"/>
              <w:left w:val="single" w:sz="4" w:space="0" w:color="000000"/>
              <w:bottom w:val="single" w:sz="4" w:space="0" w:color="000000"/>
            </w:tcBorders>
            <w:vAlign w:val="center"/>
          </w:tcPr>
          <w:p w:rsidR="002E5041" w:rsidRPr="00416CCD" w:rsidRDefault="002E5041">
            <w:pPr>
              <w:spacing w:line="200" w:lineRule="atLeast"/>
              <w:jc w:val="center"/>
              <w:rPr>
                <w:b/>
                <w:sz w:val="21"/>
                <w:szCs w:val="21"/>
              </w:rPr>
            </w:pPr>
            <w:r w:rsidRPr="00416CCD">
              <w:rPr>
                <w:b/>
                <w:sz w:val="21"/>
                <w:szCs w:val="21"/>
              </w:rPr>
              <w:t>Tráfego Total Estimado</w:t>
            </w:r>
          </w:p>
        </w:tc>
        <w:tc>
          <w:tcPr>
            <w:tcW w:w="2520" w:type="dxa"/>
            <w:tcBorders>
              <w:top w:val="single" w:sz="4" w:space="0" w:color="000000"/>
              <w:left w:val="single" w:sz="4" w:space="0" w:color="000000"/>
              <w:bottom w:val="single" w:sz="4" w:space="0" w:color="000000"/>
            </w:tcBorders>
            <w:vAlign w:val="center"/>
          </w:tcPr>
          <w:p w:rsidR="002E5041" w:rsidRPr="00416CCD" w:rsidRDefault="002E5041">
            <w:pPr>
              <w:spacing w:line="200" w:lineRule="atLeast"/>
              <w:jc w:val="center"/>
              <w:rPr>
                <w:b/>
                <w:sz w:val="21"/>
                <w:szCs w:val="21"/>
              </w:rPr>
            </w:pPr>
            <w:r w:rsidRPr="00416CCD">
              <w:rPr>
                <w:b/>
                <w:sz w:val="21"/>
                <w:szCs w:val="21"/>
              </w:rPr>
              <w:t>Quantidade de Minutos Anual</w:t>
            </w:r>
          </w:p>
        </w:tc>
        <w:tc>
          <w:tcPr>
            <w:tcW w:w="2660" w:type="dxa"/>
            <w:tcBorders>
              <w:top w:val="single" w:sz="4" w:space="0" w:color="000000"/>
              <w:left w:val="single" w:sz="4" w:space="0" w:color="000000"/>
              <w:bottom w:val="single" w:sz="4" w:space="0" w:color="000000"/>
              <w:right w:val="single" w:sz="4" w:space="0" w:color="000000"/>
            </w:tcBorders>
            <w:vAlign w:val="center"/>
          </w:tcPr>
          <w:p w:rsidR="002E5041" w:rsidRPr="00416CCD" w:rsidRDefault="002E5041">
            <w:pPr>
              <w:spacing w:line="200" w:lineRule="atLeast"/>
              <w:jc w:val="center"/>
            </w:pPr>
            <w:r w:rsidRPr="00416CCD">
              <w:rPr>
                <w:b/>
                <w:sz w:val="21"/>
                <w:szCs w:val="21"/>
              </w:rPr>
              <w:t>Tempo Médio de Chamada</w:t>
            </w:r>
          </w:p>
        </w:tc>
      </w:tr>
      <w:tr w:rsidR="002C67A8" w:rsidRPr="00416CCD">
        <w:tc>
          <w:tcPr>
            <w:tcW w:w="2340" w:type="dxa"/>
            <w:tcBorders>
              <w:top w:val="single" w:sz="4" w:space="0" w:color="000000"/>
              <w:left w:val="single" w:sz="4" w:space="0" w:color="000000"/>
              <w:bottom w:val="single" w:sz="4" w:space="0" w:color="000000"/>
            </w:tcBorders>
            <w:vAlign w:val="center"/>
          </w:tcPr>
          <w:p w:rsidR="002C67A8" w:rsidRPr="00416CCD" w:rsidRDefault="002C67A8" w:rsidP="002C67A8">
            <w:pPr>
              <w:pStyle w:val="Ttulo4"/>
              <w:spacing w:line="200" w:lineRule="atLeast"/>
              <w:rPr>
                <w:sz w:val="21"/>
                <w:szCs w:val="21"/>
              </w:rPr>
            </w:pPr>
            <w:r w:rsidRPr="00416CCD">
              <w:rPr>
                <w:b/>
                <w:sz w:val="21"/>
                <w:szCs w:val="21"/>
              </w:rPr>
              <w:t>Chamadas Locais Fixo-Fixo Originadas das Linhas Diretas</w:t>
            </w:r>
          </w:p>
        </w:tc>
        <w:tc>
          <w:tcPr>
            <w:tcW w:w="2520" w:type="dxa"/>
            <w:tcBorders>
              <w:top w:val="single" w:sz="4" w:space="0" w:color="000000"/>
              <w:left w:val="single" w:sz="4" w:space="0" w:color="000000"/>
              <w:bottom w:val="single" w:sz="4" w:space="0" w:color="000000"/>
            </w:tcBorders>
            <w:vAlign w:val="center"/>
          </w:tcPr>
          <w:p w:rsidR="002C67A8" w:rsidRPr="00416CCD" w:rsidRDefault="002C67A8" w:rsidP="002C67A8">
            <w:pPr>
              <w:suppressAutoHyphens w:val="0"/>
              <w:jc w:val="center"/>
              <w:rPr>
                <w:color w:val="000000"/>
                <w:sz w:val="21"/>
                <w:szCs w:val="21"/>
                <w:lang w:eastAsia="pt-BR"/>
              </w:rPr>
            </w:pPr>
            <w:r w:rsidRPr="00416CCD">
              <w:rPr>
                <w:color w:val="000000"/>
                <w:sz w:val="21"/>
                <w:szCs w:val="21"/>
              </w:rPr>
              <w:t>5.000</w:t>
            </w:r>
          </w:p>
        </w:tc>
        <w:tc>
          <w:tcPr>
            <w:tcW w:w="2660" w:type="dxa"/>
            <w:tcBorders>
              <w:top w:val="single" w:sz="4" w:space="0" w:color="000000"/>
              <w:left w:val="single" w:sz="4" w:space="0" w:color="000000"/>
              <w:bottom w:val="single" w:sz="4" w:space="0" w:color="000000"/>
              <w:right w:val="single" w:sz="4" w:space="0" w:color="000000"/>
            </w:tcBorders>
            <w:vAlign w:val="center"/>
          </w:tcPr>
          <w:p w:rsidR="002C67A8" w:rsidRPr="00416CCD" w:rsidRDefault="002C67A8" w:rsidP="002C67A8">
            <w:pPr>
              <w:spacing w:line="200" w:lineRule="atLeast"/>
              <w:jc w:val="center"/>
            </w:pPr>
            <w:r w:rsidRPr="00416CCD">
              <w:rPr>
                <w:sz w:val="21"/>
                <w:szCs w:val="21"/>
              </w:rPr>
              <w:t>3 minutos</w:t>
            </w:r>
          </w:p>
        </w:tc>
      </w:tr>
      <w:tr w:rsidR="002C67A8" w:rsidRPr="00416CCD">
        <w:tc>
          <w:tcPr>
            <w:tcW w:w="2340" w:type="dxa"/>
            <w:tcBorders>
              <w:top w:val="single" w:sz="4" w:space="0" w:color="000000"/>
              <w:left w:val="single" w:sz="4" w:space="0" w:color="000000"/>
              <w:bottom w:val="single" w:sz="4" w:space="0" w:color="000000"/>
            </w:tcBorders>
            <w:vAlign w:val="center"/>
          </w:tcPr>
          <w:p w:rsidR="002C67A8" w:rsidRPr="00416CCD" w:rsidRDefault="002C67A8" w:rsidP="002C67A8">
            <w:pPr>
              <w:spacing w:line="200" w:lineRule="atLeast"/>
              <w:jc w:val="center"/>
              <w:rPr>
                <w:sz w:val="21"/>
                <w:szCs w:val="21"/>
              </w:rPr>
            </w:pPr>
            <w:r w:rsidRPr="00416CCD">
              <w:rPr>
                <w:b/>
                <w:sz w:val="21"/>
                <w:szCs w:val="21"/>
              </w:rPr>
              <w:t>Chamadas Locais Fixo-Móvel Originadas das Linhas Diretas</w:t>
            </w:r>
          </w:p>
        </w:tc>
        <w:tc>
          <w:tcPr>
            <w:tcW w:w="2520" w:type="dxa"/>
            <w:tcBorders>
              <w:top w:val="single" w:sz="4" w:space="0" w:color="000000"/>
              <w:left w:val="single" w:sz="4" w:space="0" w:color="000000"/>
              <w:bottom w:val="single" w:sz="4" w:space="0" w:color="000000"/>
            </w:tcBorders>
            <w:vAlign w:val="center"/>
          </w:tcPr>
          <w:p w:rsidR="002C67A8" w:rsidRPr="00416CCD" w:rsidRDefault="002C67A8" w:rsidP="002C67A8">
            <w:pPr>
              <w:jc w:val="center"/>
              <w:rPr>
                <w:color w:val="000000"/>
                <w:sz w:val="21"/>
                <w:szCs w:val="21"/>
              </w:rPr>
            </w:pPr>
            <w:r w:rsidRPr="00416CCD">
              <w:rPr>
                <w:color w:val="000000"/>
                <w:sz w:val="21"/>
                <w:szCs w:val="21"/>
              </w:rPr>
              <w:t>2.000</w:t>
            </w:r>
          </w:p>
        </w:tc>
        <w:tc>
          <w:tcPr>
            <w:tcW w:w="2660" w:type="dxa"/>
            <w:tcBorders>
              <w:top w:val="single" w:sz="4" w:space="0" w:color="000000"/>
              <w:left w:val="single" w:sz="4" w:space="0" w:color="000000"/>
              <w:bottom w:val="single" w:sz="4" w:space="0" w:color="000000"/>
              <w:right w:val="single" w:sz="4" w:space="0" w:color="000000"/>
            </w:tcBorders>
            <w:vAlign w:val="center"/>
          </w:tcPr>
          <w:p w:rsidR="002C67A8" w:rsidRPr="00416CCD" w:rsidRDefault="002C67A8" w:rsidP="002C67A8">
            <w:pPr>
              <w:spacing w:line="200" w:lineRule="atLeast"/>
              <w:jc w:val="center"/>
            </w:pPr>
            <w:r w:rsidRPr="00416CCD">
              <w:rPr>
                <w:sz w:val="21"/>
                <w:szCs w:val="21"/>
              </w:rPr>
              <w:t>3 minutos</w:t>
            </w:r>
          </w:p>
        </w:tc>
      </w:tr>
      <w:tr w:rsidR="002C67A8" w:rsidRPr="00416CCD">
        <w:tc>
          <w:tcPr>
            <w:tcW w:w="2340" w:type="dxa"/>
            <w:tcBorders>
              <w:left w:val="single" w:sz="4" w:space="0" w:color="000000"/>
              <w:bottom w:val="single" w:sz="4" w:space="0" w:color="000000"/>
            </w:tcBorders>
            <w:vAlign w:val="center"/>
          </w:tcPr>
          <w:p w:rsidR="002C67A8" w:rsidRPr="00416CCD" w:rsidRDefault="002C67A8" w:rsidP="002C67A8">
            <w:pPr>
              <w:spacing w:line="200" w:lineRule="atLeast"/>
              <w:jc w:val="center"/>
              <w:rPr>
                <w:sz w:val="21"/>
                <w:szCs w:val="21"/>
              </w:rPr>
            </w:pPr>
            <w:r w:rsidRPr="00416CCD">
              <w:rPr>
                <w:b/>
                <w:sz w:val="21"/>
                <w:szCs w:val="21"/>
              </w:rPr>
              <w:t>Chamadas Longa Distância Nacional Fixo-Fixo Originadas das Linhas Diretas</w:t>
            </w:r>
          </w:p>
        </w:tc>
        <w:tc>
          <w:tcPr>
            <w:tcW w:w="2520" w:type="dxa"/>
            <w:tcBorders>
              <w:left w:val="single" w:sz="4" w:space="0" w:color="000000"/>
              <w:bottom w:val="single" w:sz="4" w:space="0" w:color="000000"/>
            </w:tcBorders>
            <w:vAlign w:val="center"/>
          </w:tcPr>
          <w:p w:rsidR="002C67A8" w:rsidRPr="00416CCD" w:rsidRDefault="002C67A8" w:rsidP="002C67A8">
            <w:pPr>
              <w:jc w:val="center"/>
              <w:rPr>
                <w:color w:val="000000"/>
                <w:sz w:val="21"/>
                <w:szCs w:val="21"/>
              </w:rPr>
            </w:pPr>
            <w:r w:rsidRPr="00416CCD">
              <w:rPr>
                <w:color w:val="000000"/>
                <w:sz w:val="21"/>
                <w:szCs w:val="21"/>
              </w:rPr>
              <w:t>10.000</w:t>
            </w:r>
          </w:p>
        </w:tc>
        <w:tc>
          <w:tcPr>
            <w:tcW w:w="2660" w:type="dxa"/>
            <w:tcBorders>
              <w:left w:val="single" w:sz="4" w:space="0" w:color="000000"/>
              <w:bottom w:val="single" w:sz="4" w:space="0" w:color="000000"/>
              <w:right w:val="single" w:sz="4" w:space="0" w:color="000000"/>
            </w:tcBorders>
            <w:vAlign w:val="center"/>
          </w:tcPr>
          <w:p w:rsidR="002C67A8" w:rsidRPr="00416CCD" w:rsidRDefault="002C67A8" w:rsidP="002C67A8">
            <w:pPr>
              <w:spacing w:line="200" w:lineRule="atLeast"/>
              <w:jc w:val="center"/>
            </w:pPr>
            <w:r w:rsidRPr="00416CCD">
              <w:rPr>
                <w:sz w:val="21"/>
                <w:szCs w:val="21"/>
              </w:rPr>
              <w:t>3 minutos</w:t>
            </w:r>
          </w:p>
        </w:tc>
      </w:tr>
      <w:tr w:rsidR="002C67A8" w:rsidRPr="00416CCD">
        <w:tc>
          <w:tcPr>
            <w:tcW w:w="2340" w:type="dxa"/>
            <w:tcBorders>
              <w:left w:val="single" w:sz="4" w:space="0" w:color="000000"/>
              <w:bottom w:val="single" w:sz="4" w:space="0" w:color="000000"/>
            </w:tcBorders>
            <w:vAlign w:val="center"/>
          </w:tcPr>
          <w:p w:rsidR="002C67A8" w:rsidRPr="00416CCD" w:rsidRDefault="002C67A8" w:rsidP="002C67A8">
            <w:pPr>
              <w:spacing w:line="200" w:lineRule="atLeast"/>
              <w:jc w:val="center"/>
              <w:rPr>
                <w:sz w:val="21"/>
                <w:szCs w:val="21"/>
              </w:rPr>
            </w:pPr>
            <w:r w:rsidRPr="00416CCD">
              <w:rPr>
                <w:b/>
                <w:sz w:val="21"/>
                <w:szCs w:val="21"/>
              </w:rPr>
              <w:lastRenderedPageBreak/>
              <w:t>Chamadas Longa Distância Nacional Fixo-Móvel Originadas das Linhas Diretas - VC2</w:t>
            </w:r>
          </w:p>
        </w:tc>
        <w:tc>
          <w:tcPr>
            <w:tcW w:w="2520" w:type="dxa"/>
            <w:tcBorders>
              <w:left w:val="single" w:sz="4" w:space="0" w:color="000000"/>
              <w:bottom w:val="single" w:sz="4" w:space="0" w:color="000000"/>
            </w:tcBorders>
            <w:vAlign w:val="center"/>
          </w:tcPr>
          <w:p w:rsidR="002C67A8" w:rsidRPr="00416CCD" w:rsidRDefault="002C67A8" w:rsidP="002C67A8">
            <w:pPr>
              <w:jc w:val="center"/>
              <w:rPr>
                <w:color w:val="000000"/>
                <w:sz w:val="21"/>
                <w:szCs w:val="21"/>
              </w:rPr>
            </w:pPr>
            <w:r w:rsidRPr="00416CCD">
              <w:rPr>
                <w:color w:val="000000"/>
                <w:sz w:val="21"/>
                <w:szCs w:val="21"/>
              </w:rPr>
              <w:t>4.000</w:t>
            </w:r>
          </w:p>
        </w:tc>
        <w:tc>
          <w:tcPr>
            <w:tcW w:w="2660" w:type="dxa"/>
            <w:tcBorders>
              <w:left w:val="single" w:sz="4" w:space="0" w:color="000000"/>
              <w:bottom w:val="single" w:sz="4" w:space="0" w:color="000000"/>
              <w:right w:val="single" w:sz="4" w:space="0" w:color="000000"/>
            </w:tcBorders>
            <w:vAlign w:val="center"/>
          </w:tcPr>
          <w:p w:rsidR="002C67A8" w:rsidRPr="00416CCD" w:rsidRDefault="002C67A8" w:rsidP="002C67A8">
            <w:pPr>
              <w:spacing w:line="200" w:lineRule="atLeast"/>
              <w:jc w:val="center"/>
            </w:pPr>
            <w:r w:rsidRPr="00416CCD">
              <w:rPr>
                <w:sz w:val="21"/>
                <w:szCs w:val="21"/>
              </w:rPr>
              <w:t>3 minutos</w:t>
            </w:r>
          </w:p>
        </w:tc>
      </w:tr>
      <w:tr w:rsidR="002C67A8" w:rsidRPr="00416CCD">
        <w:tc>
          <w:tcPr>
            <w:tcW w:w="2340" w:type="dxa"/>
            <w:tcBorders>
              <w:left w:val="single" w:sz="4" w:space="0" w:color="000000"/>
              <w:bottom w:val="single" w:sz="4" w:space="0" w:color="000000"/>
            </w:tcBorders>
            <w:vAlign w:val="center"/>
          </w:tcPr>
          <w:p w:rsidR="002C67A8" w:rsidRPr="00416CCD" w:rsidRDefault="002C67A8" w:rsidP="002C67A8">
            <w:pPr>
              <w:spacing w:line="200" w:lineRule="atLeast"/>
              <w:jc w:val="center"/>
              <w:rPr>
                <w:sz w:val="21"/>
                <w:szCs w:val="21"/>
              </w:rPr>
            </w:pPr>
            <w:r w:rsidRPr="00416CCD">
              <w:rPr>
                <w:b/>
                <w:sz w:val="21"/>
                <w:szCs w:val="21"/>
              </w:rPr>
              <w:t>Chamadas Longa Distância Nacional Fixo-Móvel Originadas das Linhas Diretas - VC3</w:t>
            </w:r>
          </w:p>
        </w:tc>
        <w:tc>
          <w:tcPr>
            <w:tcW w:w="2520" w:type="dxa"/>
            <w:tcBorders>
              <w:left w:val="single" w:sz="4" w:space="0" w:color="000000"/>
              <w:bottom w:val="single" w:sz="4" w:space="0" w:color="000000"/>
            </w:tcBorders>
            <w:vAlign w:val="center"/>
          </w:tcPr>
          <w:p w:rsidR="002C67A8" w:rsidRPr="00416CCD" w:rsidRDefault="002C67A8" w:rsidP="002C67A8">
            <w:pPr>
              <w:jc w:val="center"/>
              <w:rPr>
                <w:color w:val="000000"/>
                <w:sz w:val="21"/>
                <w:szCs w:val="21"/>
              </w:rPr>
            </w:pPr>
            <w:r w:rsidRPr="00416CCD">
              <w:rPr>
                <w:color w:val="000000"/>
                <w:sz w:val="21"/>
                <w:szCs w:val="21"/>
              </w:rPr>
              <w:t>5.000</w:t>
            </w:r>
          </w:p>
        </w:tc>
        <w:tc>
          <w:tcPr>
            <w:tcW w:w="2660" w:type="dxa"/>
            <w:tcBorders>
              <w:left w:val="single" w:sz="4" w:space="0" w:color="000000"/>
              <w:bottom w:val="single" w:sz="4" w:space="0" w:color="000000"/>
              <w:right w:val="single" w:sz="4" w:space="0" w:color="000000"/>
            </w:tcBorders>
            <w:vAlign w:val="center"/>
          </w:tcPr>
          <w:p w:rsidR="002C67A8" w:rsidRPr="00416CCD" w:rsidRDefault="002C67A8" w:rsidP="002C67A8">
            <w:pPr>
              <w:spacing w:line="200" w:lineRule="atLeast"/>
              <w:jc w:val="center"/>
            </w:pPr>
            <w:r w:rsidRPr="00416CCD">
              <w:rPr>
                <w:sz w:val="21"/>
                <w:szCs w:val="21"/>
              </w:rPr>
              <w:t>3 minutos</w:t>
            </w:r>
          </w:p>
        </w:tc>
      </w:tr>
      <w:tr w:rsidR="002E5041" w:rsidRPr="00416CCD">
        <w:tc>
          <w:tcPr>
            <w:tcW w:w="2340" w:type="dxa"/>
            <w:tcBorders>
              <w:left w:val="single" w:sz="4" w:space="0" w:color="000000"/>
              <w:bottom w:val="single" w:sz="4" w:space="0" w:color="000000"/>
            </w:tcBorders>
            <w:vAlign w:val="center"/>
          </w:tcPr>
          <w:p w:rsidR="002E5041" w:rsidRPr="00416CCD" w:rsidRDefault="002E5041">
            <w:pPr>
              <w:spacing w:line="200" w:lineRule="atLeast"/>
              <w:jc w:val="center"/>
              <w:rPr>
                <w:sz w:val="21"/>
                <w:szCs w:val="21"/>
              </w:rPr>
            </w:pPr>
            <w:r w:rsidRPr="00416CCD">
              <w:rPr>
                <w:b/>
                <w:sz w:val="21"/>
                <w:szCs w:val="21"/>
              </w:rPr>
              <w:t xml:space="preserve">Chamadas Longa Distância Internacional Fixo-Fixo </w:t>
            </w:r>
            <w:proofErr w:type="gramStart"/>
            <w:r w:rsidRPr="00416CCD">
              <w:rPr>
                <w:b/>
                <w:sz w:val="21"/>
                <w:szCs w:val="21"/>
              </w:rPr>
              <w:t>Originadas  das</w:t>
            </w:r>
            <w:proofErr w:type="gramEnd"/>
            <w:r w:rsidRPr="00416CCD">
              <w:rPr>
                <w:b/>
                <w:sz w:val="21"/>
                <w:szCs w:val="21"/>
              </w:rPr>
              <w:t xml:space="preserve"> Linhas Diretas</w:t>
            </w:r>
          </w:p>
        </w:tc>
        <w:tc>
          <w:tcPr>
            <w:tcW w:w="2520" w:type="dxa"/>
            <w:tcBorders>
              <w:left w:val="single" w:sz="4" w:space="0" w:color="000000"/>
              <w:bottom w:val="single" w:sz="4" w:space="0" w:color="000000"/>
            </w:tcBorders>
            <w:vAlign w:val="center"/>
          </w:tcPr>
          <w:p w:rsidR="002E5041" w:rsidRPr="00416CCD" w:rsidRDefault="002E5041">
            <w:pPr>
              <w:spacing w:line="200" w:lineRule="atLeast"/>
              <w:jc w:val="center"/>
              <w:rPr>
                <w:sz w:val="21"/>
                <w:szCs w:val="21"/>
              </w:rPr>
            </w:pPr>
            <w:r w:rsidRPr="00416CCD">
              <w:rPr>
                <w:sz w:val="21"/>
                <w:szCs w:val="21"/>
              </w:rPr>
              <w:t>50</w:t>
            </w:r>
          </w:p>
        </w:tc>
        <w:tc>
          <w:tcPr>
            <w:tcW w:w="2660" w:type="dxa"/>
            <w:tcBorders>
              <w:left w:val="single" w:sz="4" w:space="0" w:color="000000"/>
              <w:bottom w:val="single" w:sz="4" w:space="0" w:color="000000"/>
              <w:right w:val="single" w:sz="4" w:space="0" w:color="000000"/>
            </w:tcBorders>
            <w:vAlign w:val="center"/>
          </w:tcPr>
          <w:p w:rsidR="002E5041" w:rsidRPr="00416CCD" w:rsidRDefault="002E5041">
            <w:pPr>
              <w:spacing w:line="200" w:lineRule="atLeast"/>
              <w:jc w:val="center"/>
            </w:pPr>
            <w:r w:rsidRPr="00416CCD">
              <w:rPr>
                <w:sz w:val="21"/>
                <w:szCs w:val="21"/>
              </w:rPr>
              <w:t>3 minutos</w:t>
            </w:r>
          </w:p>
        </w:tc>
      </w:tr>
      <w:tr w:rsidR="002E5041" w:rsidRPr="00416CCD">
        <w:tc>
          <w:tcPr>
            <w:tcW w:w="2340" w:type="dxa"/>
            <w:tcBorders>
              <w:left w:val="single" w:sz="4" w:space="0" w:color="000000"/>
              <w:bottom w:val="single" w:sz="4" w:space="0" w:color="000000"/>
            </w:tcBorders>
            <w:vAlign w:val="center"/>
          </w:tcPr>
          <w:p w:rsidR="002E5041" w:rsidRPr="00416CCD" w:rsidRDefault="002E5041">
            <w:pPr>
              <w:spacing w:line="200" w:lineRule="atLeast"/>
              <w:jc w:val="center"/>
              <w:rPr>
                <w:sz w:val="21"/>
                <w:szCs w:val="21"/>
              </w:rPr>
            </w:pPr>
            <w:r w:rsidRPr="00416CCD">
              <w:rPr>
                <w:b/>
                <w:sz w:val="21"/>
                <w:szCs w:val="21"/>
              </w:rPr>
              <w:t xml:space="preserve">Chamadas Longa Distância Internacional Fixo-Móvel </w:t>
            </w:r>
            <w:proofErr w:type="gramStart"/>
            <w:r w:rsidRPr="00416CCD">
              <w:rPr>
                <w:b/>
                <w:sz w:val="21"/>
                <w:szCs w:val="21"/>
              </w:rPr>
              <w:t>Originadas  das</w:t>
            </w:r>
            <w:proofErr w:type="gramEnd"/>
            <w:r w:rsidRPr="00416CCD">
              <w:rPr>
                <w:b/>
                <w:sz w:val="21"/>
                <w:szCs w:val="21"/>
              </w:rPr>
              <w:t xml:space="preserve"> Linhas Diretas</w:t>
            </w:r>
          </w:p>
        </w:tc>
        <w:tc>
          <w:tcPr>
            <w:tcW w:w="2520" w:type="dxa"/>
            <w:tcBorders>
              <w:left w:val="single" w:sz="4" w:space="0" w:color="000000"/>
              <w:bottom w:val="single" w:sz="4" w:space="0" w:color="000000"/>
            </w:tcBorders>
            <w:vAlign w:val="center"/>
          </w:tcPr>
          <w:p w:rsidR="002E5041" w:rsidRPr="00416CCD" w:rsidRDefault="002E5041">
            <w:pPr>
              <w:spacing w:line="200" w:lineRule="atLeast"/>
              <w:jc w:val="center"/>
              <w:rPr>
                <w:sz w:val="21"/>
                <w:szCs w:val="21"/>
              </w:rPr>
            </w:pPr>
            <w:r w:rsidRPr="00416CCD">
              <w:rPr>
                <w:sz w:val="21"/>
                <w:szCs w:val="21"/>
              </w:rPr>
              <w:t>50</w:t>
            </w:r>
          </w:p>
        </w:tc>
        <w:tc>
          <w:tcPr>
            <w:tcW w:w="2660" w:type="dxa"/>
            <w:tcBorders>
              <w:left w:val="single" w:sz="4" w:space="0" w:color="000000"/>
              <w:bottom w:val="single" w:sz="4" w:space="0" w:color="000000"/>
              <w:right w:val="single" w:sz="4" w:space="0" w:color="000000"/>
            </w:tcBorders>
            <w:vAlign w:val="center"/>
          </w:tcPr>
          <w:p w:rsidR="002E5041" w:rsidRPr="00416CCD" w:rsidRDefault="002E5041">
            <w:pPr>
              <w:spacing w:line="200" w:lineRule="atLeast"/>
              <w:jc w:val="center"/>
            </w:pPr>
            <w:r w:rsidRPr="00416CCD">
              <w:rPr>
                <w:sz w:val="21"/>
                <w:szCs w:val="21"/>
              </w:rPr>
              <w:t>3 minutos</w:t>
            </w:r>
          </w:p>
        </w:tc>
      </w:tr>
    </w:tbl>
    <w:p w:rsidR="002E5041" w:rsidRPr="00416CCD" w:rsidRDefault="002E5041">
      <w:pPr>
        <w:spacing w:line="200" w:lineRule="atLeast"/>
        <w:ind w:firstLine="709"/>
        <w:rPr>
          <w:sz w:val="24"/>
          <w:szCs w:val="24"/>
        </w:rPr>
      </w:pPr>
    </w:p>
    <w:p w:rsidR="002E5041" w:rsidRPr="00416CCD" w:rsidRDefault="002E5041">
      <w:pPr>
        <w:spacing w:line="200" w:lineRule="atLeast"/>
        <w:jc w:val="both"/>
        <w:rPr>
          <w:sz w:val="24"/>
          <w:szCs w:val="24"/>
        </w:rPr>
      </w:pPr>
      <w:r w:rsidRPr="00416CCD">
        <w:rPr>
          <w:b/>
          <w:sz w:val="24"/>
          <w:szCs w:val="24"/>
        </w:rPr>
        <w:t xml:space="preserve">PLANILHA DE FORMAÇÃO DE PREÇO DE LIGAÇÕES TELEFÔNICAS LOCAIS, LONGA DISTÂNCIA NACIONAL E INTERNACIONAL ITENS 1 ao </w:t>
      </w:r>
      <w:r w:rsidR="00D14493">
        <w:rPr>
          <w:b/>
          <w:sz w:val="24"/>
          <w:szCs w:val="24"/>
        </w:rPr>
        <w:t>37</w:t>
      </w:r>
      <w:r w:rsidRPr="00416CCD">
        <w:rPr>
          <w:b/>
          <w:sz w:val="24"/>
          <w:szCs w:val="24"/>
        </w:rPr>
        <w:t>.</w:t>
      </w:r>
    </w:p>
    <w:p w:rsidR="002E5041" w:rsidRPr="00416CCD" w:rsidRDefault="002E5041">
      <w:pPr>
        <w:pStyle w:val="Rodap"/>
        <w:spacing w:line="200" w:lineRule="atLeast"/>
        <w:rPr>
          <w:sz w:val="24"/>
          <w:szCs w:val="24"/>
        </w:rPr>
      </w:pPr>
    </w:p>
    <w:p w:rsidR="002E5041" w:rsidRPr="00416CCD" w:rsidRDefault="002E5041">
      <w:pPr>
        <w:spacing w:line="200" w:lineRule="atLeast"/>
        <w:jc w:val="both"/>
        <w:rPr>
          <w:sz w:val="24"/>
          <w:szCs w:val="24"/>
        </w:rPr>
      </w:pPr>
      <w:r w:rsidRPr="00416CCD">
        <w:rPr>
          <w:sz w:val="24"/>
          <w:szCs w:val="24"/>
        </w:rPr>
        <w:tab/>
        <w:t>Lote 1 – Ligações locais, longa distância nacional e internacional provenientes de linhas troncos bidirecionais (PABX) de fixo para fixo e de fixo para móvel.</w:t>
      </w:r>
    </w:p>
    <w:p w:rsidR="002E5041" w:rsidRPr="00416CCD" w:rsidRDefault="002E5041">
      <w:pPr>
        <w:spacing w:line="200" w:lineRule="atLeast"/>
        <w:rPr>
          <w:sz w:val="24"/>
          <w:szCs w:val="24"/>
        </w:rPr>
      </w:pPr>
    </w:p>
    <w:tbl>
      <w:tblPr>
        <w:tblW w:w="10001" w:type="dxa"/>
        <w:tblInd w:w="-70" w:type="dxa"/>
        <w:tblLayout w:type="fixed"/>
        <w:tblCellMar>
          <w:left w:w="70" w:type="dxa"/>
          <w:right w:w="70" w:type="dxa"/>
        </w:tblCellMar>
        <w:tblLook w:val="0000" w:firstRow="0" w:lastRow="0" w:firstColumn="0" w:lastColumn="0" w:noHBand="0" w:noVBand="0"/>
      </w:tblPr>
      <w:tblGrid>
        <w:gridCol w:w="637"/>
        <w:gridCol w:w="1013"/>
        <w:gridCol w:w="645"/>
        <w:gridCol w:w="1320"/>
        <w:gridCol w:w="1126"/>
        <w:gridCol w:w="1260"/>
        <w:gridCol w:w="1860"/>
        <w:gridCol w:w="7"/>
        <w:gridCol w:w="2124"/>
        <w:gridCol w:w="9"/>
      </w:tblGrid>
      <w:tr w:rsidR="002E5041" w:rsidRPr="00416CCD" w:rsidTr="008B2E28">
        <w:trPr>
          <w:gridAfter w:val="1"/>
          <w:wAfter w:w="9" w:type="dxa"/>
        </w:trPr>
        <w:tc>
          <w:tcPr>
            <w:tcW w:w="637" w:type="dxa"/>
            <w:tcBorders>
              <w:top w:val="single" w:sz="4" w:space="0" w:color="000000"/>
              <w:left w:val="single" w:sz="4" w:space="0" w:color="000000"/>
              <w:bottom w:val="single" w:sz="4" w:space="0" w:color="000000"/>
            </w:tcBorders>
            <w:vAlign w:val="center"/>
          </w:tcPr>
          <w:p w:rsidR="002E5041" w:rsidRPr="00416CCD" w:rsidRDefault="002E5041">
            <w:pPr>
              <w:spacing w:line="200" w:lineRule="atLeast"/>
              <w:jc w:val="center"/>
              <w:rPr>
                <w:b/>
                <w:sz w:val="21"/>
                <w:szCs w:val="21"/>
              </w:rPr>
            </w:pPr>
            <w:r w:rsidRPr="00416CCD">
              <w:rPr>
                <w:b/>
                <w:sz w:val="21"/>
                <w:szCs w:val="21"/>
              </w:rPr>
              <w:t>Item</w:t>
            </w:r>
          </w:p>
        </w:tc>
        <w:tc>
          <w:tcPr>
            <w:tcW w:w="2978" w:type="dxa"/>
            <w:gridSpan w:val="3"/>
            <w:tcBorders>
              <w:top w:val="single" w:sz="4" w:space="0" w:color="000000"/>
              <w:left w:val="single" w:sz="4" w:space="0" w:color="000000"/>
              <w:bottom w:val="single" w:sz="4" w:space="0" w:color="000000"/>
            </w:tcBorders>
            <w:vAlign w:val="center"/>
          </w:tcPr>
          <w:p w:rsidR="002E5041" w:rsidRPr="00416CCD" w:rsidRDefault="002E5041">
            <w:pPr>
              <w:spacing w:line="200" w:lineRule="atLeast"/>
              <w:jc w:val="center"/>
              <w:rPr>
                <w:b/>
                <w:sz w:val="21"/>
                <w:szCs w:val="21"/>
              </w:rPr>
            </w:pPr>
            <w:r w:rsidRPr="00416CCD">
              <w:rPr>
                <w:b/>
                <w:sz w:val="21"/>
                <w:szCs w:val="21"/>
              </w:rPr>
              <w:t>Serviço</w:t>
            </w:r>
          </w:p>
        </w:tc>
        <w:tc>
          <w:tcPr>
            <w:tcW w:w="1126" w:type="dxa"/>
            <w:tcBorders>
              <w:top w:val="single" w:sz="4" w:space="0" w:color="000000"/>
              <w:left w:val="single" w:sz="4" w:space="0" w:color="000000"/>
              <w:bottom w:val="single" w:sz="4" w:space="0" w:color="000000"/>
            </w:tcBorders>
            <w:vAlign w:val="center"/>
          </w:tcPr>
          <w:p w:rsidR="002E5041" w:rsidRPr="00416CCD" w:rsidRDefault="002E5041">
            <w:pPr>
              <w:spacing w:line="200" w:lineRule="atLeast"/>
              <w:jc w:val="center"/>
              <w:rPr>
                <w:b/>
                <w:sz w:val="21"/>
                <w:szCs w:val="21"/>
              </w:rPr>
            </w:pPr>
            <w:proofErr w:type="spellStart"/>
            <w:r w:rsidRPr="00416CCD">
              <w:rPr>
                <w:b/>
                <w:sz w:val="21"/>
                <w:szCs w:val="21"/>
              </w:rPr>
              <w:t>Unid</w:t>
            </w:r>
            <w:proofErr w:type="spellEnd"/>
          </w:p>
        </w:tc>
        <w:tc>
          <w:tcPr>
            <w:tcW w:w="1260" w:type="dxa"/>
            <w:tcBorders>
              <w:top w:val="single" w:sz="4" w:space="0" w:color="000000"/>
              <w:left w:val="single" w:sz="4" w:space="0" w:color="000000"/>
              <w:bottom w:val="single" w:sz="4" w:space="0" w:color="000000"/>
            </w:tcBorders>
            <w:vAlign w:val="center"/>
          </w:tcPr>
          <w:p w:rsidR="002E5041" w:rsidRPr="00416CCD" w:rsidRDefault="002E5041">
            <w:pPr>
              <w:spacing w:line="200" w:lineRule="atLeast"/>
              <w:jc w:val="center"/>
              <w:rPr>
                <w:b/>
                <w:sz w:val="21"/>
                <w:szCs w:val="21"/>
              </w:rPr>
            </w:pPr>
            <w:r w:rsidRPr="00416CCD">
              <w:rPr>
                <w:b/>
                <w:sz w:val="21"/>
                <w:szCs w:val="21"/>
              </w:rPr>
              <w:t>Quant</w:t>
            </w:r>
          </w:p>
        </w:tc>
        <w:tc>
          <w:tcPr>
            <w:tcW w:w="1867" w:type="dxa"/>
            <w:gridSpan w:val="2"/>
            <w:tcBorders>
              <w:top w:val="single" w:sz="4" w:space="0" w:color="000000"/>
              <w:left w:val="single" w:sz="4" w:space="0" w:color="000000"/>
              <w:bottom w:val="single" w:sz="4" w:space="0" w:color="000000"/>
            </w:tcBorders>
            <w:vAlign w:val="center"/>
          </w:tcPr>
          <w:p w:rsidR="002E5041" w:rsidRPr="00416CCD" w:rsidRDefault="002E5041">
            <w:pPr>
              <w:spacing w:line="200" w:lineRule="atLeast"/>
              <w:jc w:val="center"/>
              <w:rPr>
                <w:b/>
                <w:sz w:val="21"/>
                <w:szCs w:val="21"/>
              </w:rPr>
            </w:pPr>
            <w:r w:rsidRPr="00416CCD">
              <w:rPr>
                <w:b/>
                <w:sz w:val="21"/>
                <w:szCs w:val="21"/>
              </w:rPr>
              <w:t>Preço Unitário (R$)</w:t>
            </w:r>
          </w:p>
        </w:tc>
        <w:tc>
          <w:tcPr>
            <w:tcW w:w="2124" w:type="dxa"/>
            <w:tcBorders>
              <w:top w:val="single" w:sz="4" w:space="0" w:color="000000"/>
              <w:left w:val="single" w:sz="4" w:space="0" w:color="000000"/>
              <w:bottom w:val="single" w:sz="4" w:space="0" w:color="000000"/>
              <w:right w:val="single" w:sz="4" w:space="0" w:color="000000"/>
            </w:tcBorders>
            <w:vAlign w:val="center"/>
          </w:tcPr>
          <w:p w:rsidR="002E5041" w:rsidRPr="00416CCD" w:rsidRDefault="002E5041">
            <w:pPr>
              <w:spacing w:line="200" w:lineRule="atLeast"/>
              <w:jc w:val="center"/>
              <w:rPr>
                <w:b/>
                <w:sz w:val="21"/>
                <w:szCs w:val="21"/>
              </w:rPr>
            </w:pPr>
            <w:r w:rsidRPr="00416CCD">
              <w:rPr>
                <w:b/>
                <w:sz w:val="21"/>
                <w:szCs w:val="21"/>
              </w:rPr>
              <w:t>Preço Total</w:t>
            </w:r>
          </w:p>
          <w:p w:rsidR="002E5041" w:rsidRPr="00416CCD" w:rsidRDefault="002E5041">
            <w:pPr>
              <w:spacing w:line="200" w:lineRule="atLeast"/>
              <w:jc w:val="center"/>
            </w:pPr>
            <w:r w:rsidRPr="00416CCD">
              <w:rPr>
                <w:b/>
                <w:sz w:val="21"/>
                <w:szCs w:val="21"/>
              </w:rPr>
              <w:t>(R$)</w:t>
            </w:r>
          </w:p>
        </w:tc>
      </w:tr>
      <w:tr w:rsidR="00090D03" w:rsidRPr="00416CCD" w:rsidTr="008B2E28">
        <w:trPr>
          <w:gridAfter w:val="1"/>
          <w:wAfter w:w="9" w:type="dxa"/>
        </w:trPr>
        <w:tc>
          <w:tcPr>
            <w:tcW w:w="637"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b/>
                <w:sz w:val="21"/>
                <w:szCs w:val="21"/>
              </w:rPr>
            </w:pPr>
            <w:r w:rsidRPr="00416CCD">
              <w:rPr>
                <w:b/>
                <w:sz w:val="21"/>
                <w:szCs w:val="21"/>
              </w:rPr>
              <w:t>01</w:t>
            </w:r>
          </w:p>
        </w:tc>
        <w:tc>
          <w:tcPr>
            <w:tcW w:w="2978" w:type="dxa"/>
            <w:gridSpan w:val="3"/>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b/>
                <w:sz w:val="21"/>
                <w:szCs w:val="21"/>
              </w:rPr>
              <w:t>Instalação do Feixe E1 (2Mbps)</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Inst.</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suppressAutoHyphens w:val="0"/>
              <w:jc w:val="center"/>
              <w:rPr>
                <w:color w:val="000000"/>
                <w:sz w:val="21"/>
                <w:szCs w:val="21"/>
                <w:lang w:eastAsia="pt-BR"/>
              </w:rPr>
            </w:pPr>
            <w:r w:rsidRPr="00416CCD">
              <w:rPr>
                <w:color w:val="000000"/>
                <w:sz w:val="21"/>
                <w:szCs w:val="21"/>
              </w:rPr>
              <w:t>1</w:t>
            </w:r>
          </w:p>
        </w:tc>
        <w:tc>
          <w:tcPr>
            <w:tcW w:w="1867" w:type="dxa"/>
            <w:gridSpan w:val="2"/>
            <w:tcBorders>
              <w:top w:val="single" w:sz="4" w:space="0" w:color="000000"/>
              <w:left w:val="single" w:sz="4" w:space="0" w:color="000000"/>
              <w:bottom w:val="single" w:sz="4" w:space="0" w:color="000000"/>
            </w:tcBorders>
            <w:vAlign w:val="center"/>
          </w:tcPr>
          <w:p w:rsidR="00090D03" w:rsidRDefault="00090D03" w:rsidP="00090D03">
            <w:pPr>
              <w:suppressAutoHyphens w:val="0"/>
              <w:jc w:val="right"/>
              <w:rPr>
                <w:color w:val="000000"/>
                <w:sz w:val="21"/>
                <w:szCs w:val="21"/>
                <w:lang w:eastAsia="pt-BR"/>
              </w:rPr>
            </w:pPr>
            <w:r>
              <w:rPr>
                <w:color w:val="000000"/>
                <w:sz w:val="21"/>
                <w:szCs w:val="21"/>
              </w:rPr>
              <w:t>R$ 1.609,15</w:t>
            </w:r>
          </w:p>
        </w:tc>
        <w:tc>
          <w:tcPr>
            <w:tcW w:w="2124" w:type="dxa"/>
            <w:tcBorders>
              <w:top w:val="single" w:sz="4" w:space="0" w:color="000000"/>
              <w:left w:val="single" w:sz="4" w:space="0" w:color="000000"/>
              <w:bottom w:val="single" w:sz="4" w:space="0" w:color="000000"/>
              <w:right w:val="single" w:sz="4" w:space="0" w:color="000000"/>
            </w:tcBorders>
            <w:vAlign w:val="center"/>
          </w:tcPr>
          <w:p w:rsidR="00090D03" w:rsidRDefault="00090D03" w:rsidP="00090D03">
            <w:pPr>
              <w:jc w:val="center"/>
              <w:rPr>
                <w:color w:val="000000"/>
                <w:sz w:val="21"/>
                <w:szCs w:val="21"/>
              </w:rPr>
            </w:pPr>
            <w:r>
              <w:rPr>
                <w:color w:val="000000"/>
                <w:sz w:val="21"/>
                <w:szCs w:val="21"/>
              </w:rPr>
              <w:t>1.609,15</w:t>
            </w:r>
          </w:p>
        </w:tc>
      </w:tr>
      <w:tr w:rsidR="00090D03" w:rsidRPr="00416CCD" w:rsidTr="008B2E28">
        <w:trPr>
          <w:gridAfter w:val="1"/>
          <w:wAfter w:w="9" w:type="dxa"/>
        </w:trPr>
        <w:tc>
          <w:tcPr>
            <w:tcW w:w="637"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b/>
                <w:sz w:val="21"/>
                <w:szCs w:val="21"/>
              </w:rPr>
            </w:pPr>
            <w:r w:rsidRPr="00416CCD">
              <w:rPr>
                <w:b/>
                <w:sz w:val="21"/>
                <w:szCs w:val="21"/>
              </w:rPr>
              <w:t>02</w:t>
            </w:r>
          </w:p>
        </w:tc>
        <w:tc>
          <w:tcPr>
            <w:tcW w:w="2978" w:type="dxa"/>
            <w:gridSpan w:val="3"/>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b/>
                <w:sz w:val="21"/>
                <w:szCs w:val="21"/>
              </w:rPr>
              <w:t>Assinatura do Feixe E1 (2Mbps)</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Ass. mês</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jc w:val="center"/>
              <w:rPr>
                <w:color w:val="000000"/>
                <w:sz w:val="21"/>
                <w:szCs w:val="21"/>
              </w:rPr>
            </w:pPr>
            <w:r w:rsidRPr="00416CCD">
              <w:rPr>
                <w:color w:val="000000"/>
                <w:sz w:val="21"/>
                <w:szCs w:val="21"/>
              </w:rPr>
              <w:t>12</w:t>
            </w:r>
          </w:p>
        </w:tc>
        <w:tc>
          <w:tcPr>
            <w:tcW w:w="1867" w:type="dxa"/>
            <w:gridSpan w:val="2"/>
            <w:tcBorders>
              <w:top w:val="single" w:sz="4" w:space="0" w:color="000000"/>
              <w:left w:val="single" w:sz="4" w:space="0" w:color="000000"/>
              <w:bottom w:val="single" w:sz="4" w:space="0" w:color="000000"/>
            </w:tcBorders>
            <w:shd w:val="clear" w:color="auto" w:fill="FFFFFF"/>
            <w:vAlign w:val="center"/>
          </w:tcPr>
          <w:p w:rsidR="00090D03" w:rsidRDefault="00090D03" w:rsidP="00090D03">
            <w:pPr>
              <w:jc w:val="right"/>
              <w:rPr>
                <w:color w:val="000000"/>
                <w:sz w:val="21"/>
                <w:szCs w:val="21"/>
              </w:rPr>
            </w:pPr>
            <w:r>
              <w:rPr>
                <w:color w:val="000000"/>
                <w:sz w:val="21"/>
                <w:szCs w:val="21"/>
              </w:rPr>
              <w:t>R$ 1.264,96</w:t>
            </w:r>
          </w:p>
        </w:tc>
        <w:tc>
          <w:tcPr>
            <w:tcW w:w="2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90D03" w:rsidRDefault="00090D03" w:rsidP="00090D03">
            <w:pPr>
              <w:jc w:val="center"/>
              <w:rPr>
                <w:color w:val="000000"/>
                <w:sz w:val="21"/>
                <w:szCs w:val="21"/>
              </w:rPr>
            </w:pPr>
            <w:r>
              <w:rPr>
                <w:color w:val="000000"/>
                <w:sz w:val="21"/>
                <w:szCs w:val="21"/>
              </w:rPr>
              <w:t>15.179,52</w:t>
            </w:r>
          </w:p>
        </w:tc>
      </w:tr>
      <w:tr w:rsidR="00090D03" w:rsidRPr="00416CCD" w:rsidTr="008B2E28">
        <w:trPr>
          <w:gridAfter w:val="1"/>
          <w:wAfter w:w="9" w:type="dxa"/>
        </w:trPr>
        <w:tc>
          <w:tcPr>
            <w:tcW w:w="637"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b/>
                <w:sz w:val="21"/>
                <w:szCs w:val="21"/>
              </w:rPr>
            </w:pPr>
            <w:r w:rsidRPr="00416CCD">
              <w:rPr>
                <w:b/>
                <w:sz w:val="21"/>
                <w:szCs w:val="21"/>
              </w:rPr>
              <w:t>03</w:t>
            </w:r>
          </w:p>
        </w:tc>
        <w:tc>
          <w:tcPr>
            <w:tcW w:w="2978" w:type="dxa"/>
            <w:gridSpan w:val="3"/>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b/>
                <w:sz w:val="21"/>
                <w:szCs w:val="21"/>
              </w:rPr>
              <w:t>Assinatura DDR para 100 ramais</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Ass. mês</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jc w:val="center"/>
              <w:rPr>
                <w:color w:val="000000"/>
                <w:sz w:val="21"/>
                <w:szCs w:val="21"/>
              </w:rPr>
            </w:pPr>
            <w:r w:rsidRPr="00416CCD">
              <w:rPr>
                <w:color w:val="000000"/>
                <w:sz w:val="21"/>
                <w:szCs w:val="21"/>
              </w:rPr>
              <w:t>12</w:t>
            </w:r>
          </w:p>
        </w:tc>
        <w:tc>
          <w:tcPr>
            <w:tcW w:w="1867" w:type="dxa"/>
            <w:gridSpan w:val="2"/>
            <w:tcBorders>
              <w:top w:val="single" w:sz="4" w:space="0" w:color="000000"/>
              <w:left w:val="single" w:sz="4" w:space="0" w:color="000000"/>
              <w:bottom w:val="single" w:sz="4" w:space="0" w:color="000000"/>
            </w:tcBorders>
            <w:shd w:val="clear" w:color="auto" w:fill="FFFFFF"/>
            <w:vAlign w:val="center"/>
          </w:tcPr>
          <w:p w:rsidR="00090D03" w:rsidRDefault="00090D03" w:rsidP="00090D03">
            <w:pPr>
              <w:jc w:val="right"/>
              <w:rPr>
                <w:color w:val="000000"/>
                <w:sz w:val="21"/>
                <w:szCs w:val="21"/>
              </w:rPr>
            </w:pPr>
            <w:r>
              <w:rPr>
                <w:color w:val="000000"/>
                <w:sz w:val="21"/>
                <w:szCs w:val="21"/>
              </w:rPr>
              <w:t>R$ 217,09</w:t>
            </w:r>
          </w:p>
        </w:tc>
        <w:tc>
          <w:tcPr>
            <w:tcW w:w="2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90D03" w:rsidRDefault="00090D03" w:rsidP="00090D03">
            <w:pPr>
              <w:jc w:val="center"/>
              <w:rPr>
                <w:color w:val="000000"/>
                <w:sz w:val="21"/>
                <w:szCs w:val="21"/>
              </w:rPr>
            </w:pPr>
            <w:r>
              <w:rPr>
                <w:color w:val="000000"/>
                <w:sz w:val="21"/>
                <w:szCs w:val="21"/>
              </w:rPr>
              <w:t>2.605,08</w:t>
            </w:r>
          </w:p>
        </w:tc>
      </w:tr>
      <w:tr w:rsidR="00090D03" w:rsidRPr="00416CCD" w:rsidTr="008B2E28">
        <w:trPr>
          <w:gridAfter w:val="1"/>
          <w:wAfter w:w="9" w:type="dxa"/>
        </w:trPr>
        <w:tc>
          <w:tcPr>
            <w:tcW w:w="637"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b/>
                <w:sz w:val="21"/>
                <w:szCs w:val="21"/>
              </w:rPr>
            </w:pPr>
            <w:r w:rsidRPr="00416CCD">
              <w:rPr>
                <w:b/>
                <w:sz w:val="21"/>
                <w:szCs w:val="21"/>
              </w:rPr>
              <w:t>04</w:t>
            </w:r>
          </w:p>
        </w:tc>
        <w:tc>
          <w:tcPr>
            <w:tcW w:w="2978" w:type="dxa"/>
            <w:gridSpan w:val="3"/>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b/>
                <w:sz w:val="21"/>
                <w:szCs w:val="21"/>
              </w:rPr>
              <w:t>Chamadas Locais Fixo-Fixo originadas do PABX</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jc w:val="center"/>
              <w:rPr>
                <w:color w:val="000000"/>
                <w:sz w:val="21"/>
                <w:szCs w:val="21"/>
              </w:rPr>
            </w:pPr>
            <w:r w:rsidRPr="00416CCD">
              <w:rPr>
                <w:color w:val="000000"/>
                <w:sz w:val="21"/>
                <w:szCs w:val="21"/>
              </w:rPr>
              <w:t>30.000</w:t>
            </w:r>
          </w:p>
        </w:tc>
        <w:tc>
          <w:tcPr>
            <w:tcW w:w="1867" w:type="dxa"/>
            <w:gridSpan w:val="2"/>
            <w:tcBorders>
              <w:top w:val="single" w:sz="4" w:space="0" w:color="000000"/>
              <w:left w:val="single" w:sz="4" w:space="0" w:color="000000"/>
              <w:bottom w:val="single" w:sz="4" w:space="0" w:color="000000"/>
            </w:tcBorders>
            <w:vAlign w:val="center"/>
          </w:tcPr>
          <w:p w:rsidR="00090D03" w:rsidRDefault="00090D03" w:rsidP="00090D03">
            <w:pPr>
              <w:jc w:val="right"/>
              <w:rPr>
                <w:color w:val="000000"/>
                <w:sz w:val="21"/>
                <w:szCs w:val="21"/>
              </w:rPr>
            </w:pPr>
            <w:r>
              <w:rPr>
                <w:color w:val="000000"/>
                <w:sz w:val="21"/>
                <w:szCs w:val="21"/>
              </w:rPr>
              <w:t>R$ 0,15</w:t>
            </w:r>
          </w:p>
        </w:tc>
        <w:tc>
          <w:tcPr>
            <w:tcW w:w="2124" w:type="dxa"/>
            <w:tcBorders>
              <w:top w:val="single" w:sz="4" w:space="0" w:color="000000"/>
              <w:left w:val="single" w:sz="4" w:space="0" w:color="000000"/>
              <w:bottom w:val="single" w:sz="4" w:space="0" w:color="000000"/>
              <w:right w:val="single" w:sz="4" w:space="0" w:color="000000"/>
            </w:tcBorders>
            <w:vAlign w:val="center"/>
          </w:tcPr>
          <w:p w:rsidR="00090D03" w:rsidRDefault="00090D03" w:rsidP="00090D03">
            <w:pPr>
              <w:jc w:val="center"/>
              <w:rPr>
                <w:color w:val="000000"/>
                <w:sz w:val="21"/>
                <w:szCs w:val="21"/>
              </w:rPr>
            </w:pPr>
            <w:r>
              <w:rPr>
                <w:color w:val="000000"/>
                <w:sz w:val="21"/>
                <w:szCs w:val="21"/>
              </w:rPr>
              <w:t>4.500,00</w:t>
            </w:r>
          </w:p>
        </w:tc>
      </w:tr>
      <w:tr w:rsidR="00090D03" w:rsidRPr="00416CCD" w:rsidTr="008B2E28">
        <w:trPr>
          <w:gridAfter w:val="1"/>
          <w:wAfter w:w="9" w:type="dxa"/>
        </w:trPr>
        <w:tc>
          <w:tcPr>
            <w:tcW w:w="637"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b/>
                <w:sz w:val="21"/>
                <w:szCs w:val="21"/>
              </w:rPr>
            </w:pPr>
            <w:r w:rsidRPr="00416CCD">
              <w:rPr>
                <w:b/>
                <w:sz w:val="21"/>
                <w:szCs w:val="21"/>
              </w:rPr>
              <w:t>05</w:t>
            </w:r>
          </w:p>
        </w:tc>
        <w:tc>
          <w:tcPr>
            <w:tcW w:w="2978" w:type="dxa"/>
            <w:gridSpan w:val="3"/>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b/>
                <w:sz w:val="21"/>
                <w:szCs w:val="21"/>
              </w:rPr>
              <w:t>Chamadas Locais Fixo-Móvel originadas do PABX</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jc w:val="center"/>
              <w:rPr>
                <w:color w:val="000000"/>
                <w:sz w:val="21"/>
                <w:szCs w:val="21"/>
              </w:rPr>
            </w:pPr>
            <w:r w:rsidRPr="00416CCD">
              <w:rPr>
                <w:color w:val="000000"/>
                <w:sz w:val="21"/>
                <w:szCs w:val="21"/>
              </w:rPr>
              <w:t>15.000</w:t>
            </w:r>
          </w:p>
        </w:tc>
        <w:tc>
          <w:tcPr>
            <w:tcW w:w="1867" w:type="dxa"/>
            <w:gridSpan w:val="2"/>
            <w:tcBorders>
              <w:top w:val="single" w:sz="4" w:space="0" w:color="000000"/>
              <w:left w:val="single" w:sz="4" w:space="0" w:color="000000"/>
              <w:bottom w:val="single" w:sz="4" w:space="0" w:color="000000"/>
            </w:tcBorders>
            <w:vAlign w:val="center"/>
          </w:tcPr>
          <w:p w:rsidR="00090D03" w:rsidRDefault="00090D03" w:rsidP="00090D03">
            <w:pPr>
              <w:jc w:val="right"/>
              <w:rPr>
                <w:color w:val="000000"/>
                <w:sz w:val="21"/>
                <w:szCs w:val="21"/>
              </w:rPr>
            </w:pPr>
            <w:r>
              <w:rPr>
                <w:color w:val="000000"/>
                <w:sz w:val="21"/>
                <w:szCs w:val="21"/>
              </w:rPr>
              <w:t>R$ 0,80</w:t>
            </w:r>
          </w:p>
        </w:tc>
        <w:tc>
          <w:tcPr>
            <w:tcW w:w="2124" w:type="dxa"/>
            <w:tcBorders>
              <w:top w:val="single" w:sz="4" w:space="0" w:color="000000"/>
              <w:left w:val="single" w:sz="4" w:space="0" w:color="000000"/>
              <w:bottom w:val="single" w:sz="4" w:space="0" w:color="000000"/>
              <w:right w:val="single" w:sz="4" w:space="0" w:color="000000"/>
            </w:tcBorders>
            <w:vAlign w:val="center"/>
          </w:tcPr>
          <w:p w:rsidR="00090D03" w:rsidRDefault="00090D03" w:rsidP="00090D03">
            <w:pPr>
              <w:jc w:val="center"/>
              <w:rPr>
                <w:color w:val="000000"/>
                <w:sz w:val="21"/>
                <w:szCs w:val="21"/>
              </w:rPr>
            </w:pPr>
            <w:r>
              <w:rPr>
                <w:color w:val="000000"/>
                <w:sz w:val="21"/>
                <w:szCs w:val="21"/>
              </w:rPr>
              <w:t>12.000,00</w:t>
            </w:r>
          </w:p>
        </w:tc>
      </w:tr>
      <w:tr w:rsidR="00090D03" w:rsidRPr="00416CCD" w:rsidTr="008B2E28">
        <w:trPr>
          <w:gridAfter w:val="1"/>
          <w:wAfter w:w="9" w:type="dxa"/>
        </w:trPr>
        <w:tc>
          <w:tcPr>
            <w:tcW w:w="637" w:type="dxa"/>
            <w:tcBorders>
              <w:left w:val="single" w:sz="4" w:space="0" w:color="000000"/>
              <w:bottom w:val="single" w:sz="4" w:space="0" w:color="000000"/>
            </w:tcBorders>
            <w:vAlign w:val="center"/>
          </w:tcPr>
          <w:p w:rsidR="00090D03" w:rsidRPr="00416CCD" w:rsidRDefault="00090D03" w:rsidP="00090D03">
            <w:pPr>
              <w:spacing w:line="200" w:lineRule="atLeast"/>
              <w:jc w:val="center"/>
              <w:rPr>
                <w:b/>
                <w:sz w:val="21"/>
                <w:szCs w:val="21"/>
              </w:rPr>
            </w:pPr>
            <w:r w:rsidRPr="00416CCD">
              <w:rPr>
                <w:b/>
                <w:sz w:val="21"/>
                <w:szCs w:val="21"/>
              </w:rPr>
              <w:t>06</w:t>
            </w:r>
          </w:p>
        </w:tc>
        <w:tc>
          <w:tcPr>
            <w:tcW w:w="2978" w:type="dxa"/>
            <w:gridSpan w:val="3"/>
            <w:tcBorders>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b/>
                <w:sz w:val="21"/>
                <w:szCs w:val="21"/>
              </w:rPr>
              <w:t>Chamadas Longa Distância Nacional Fixo-Fixo Originadas do PABX</w:t>
            </w:r>
          </w:p>
        </w:tc>
        <w:tc>
          <w:tcPr>
            <w:tcW w:w="1126" w:type="dxa"/>
            <w:tcBorders>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Min.</w:t>
            </w:r>
          </w:p>
        </w:tc>
        <w:tc>
          <w:tcPr>
            <w:tcW w:w="1260" w:type="dxa"/>
            <w:tcBorders>
              <w:left w:val="single" w:sz="4" w:space="0" w:color="000000"/>
              <w:bottom w:val="single" w:sz="4" w:space="0" w:color="000000"/>
            </w:tcBorders>
            <w:vAlign w:val="center"/>
          </w:tcPr>
          <w:p w:rsidR="00090D03" w:rsidRPr="00416CCD" w:rsidRDefault="00090D03" w:rsidP="00090D03">
            <w:pPr>
              <w:jc w:val="center"/>
              <w:rPr>
                <w:color w:val="000000"/>
                <w:sz w:val="21"/>
                <w:szCs w:val="21"/>
              </w:rPr>
            </w:pPr>
            <w:r w:rsidRPr="00416CCD">
              <w:rPr>
                <w:color w:val="000000"/>
                <w:sz w:val="21"/>
                <w:szCs w:val="21"/>
              </w:rPr>
              <w:t>15.000</w:t>
            </w:r>
          </w:p>
        </w:tc>
        <w:tc>
          <w:tcPr>
            <w:tcW w:w="1867" w:type="dxa"/>
            <w:gridSpan w:val="2"/>
            <w:tcBorders>
              <w:left w:val="single" w:sz="4" w:space="0" w:color="000000"/>
              <w:bottom w:val="single" w:sz="4" w:space="0" w:color="000000"/>
            </w:tcBorders>
            <w:vAlign w:val="center"/>
          </w:tcPr>
          <w:p w:rsidR="00090D03" w:rsidRDefault="00090D03" w:rsidP="00090D03">
            <w:pPr>
              <w:jc w:val="right"/>
              <w:rPr>
                <w:color w:val="000000"/>
                <w:sz w:val="21"/>
                <w:szCs w:val="21"/>
              </w:rPr>
            </w:pPr>
            <w:r>
              <w:rPr>
                <w:color w:val="000000"/>
                <w:sz w:val="21"/>
                <w:szCs w:val="21"/>
              </w:rPr>
              <w:t>R$ 0,57</w:t>
            </w:r>
          </w:p>
        </w:tc>
        <w:tc>
          <w:tcPr>
            <w:tcW w:w="2124" w:type="dxa"/>
            <w:tcBorders>
              <w:left w:val="single" w:sz="4" w:space="0" w:color="000000"/>
              <w:bottom w:val="single" w:sz="4" w:space="0" w:color="000000"/>
              <w:right w:val="single" w:sz="4" w:space="0" w:color="000000"/>
            </w:tcBorders>
            <w:vAlign w:val="center"/>
          </w:tcPr>
          <w:p w:rsidR="00090D03" w:rsidRDefault="00090D03" w:rsidP="00090D03">
            <w:pPr>
              <w:jc w:val="center"/>
              <w:rPr>
                <w:color w:val="000000"/>
                <w:sz w:val="21"/>
                <w:szCs w:val="21"/>
              </w:rPr>
            </w:pPr>
            <w:r>
              <w:rPr>
                <w:color w:val="000000"/>
                <w:sz w:val="21"/>
                <w:szCs w:val="21"/>
              </w:rPr>
              <w:t>8.550,00</w:t>
            </w:r>
          </w:p>
        </w:tc>
      </w:tr>
      <w:tr w:rsidR="00090D03" w:rsidRPr="00416CCD" w:rsidTr="008B2E28">
        <w:trPr>
          <w:gridAfter w:val="1"/>
          <w:wAfter w:w="9" w:type="dxa"/>
        </w:trPr>
        <w:tc>
          <w:tcPr>
            <w:tcW w:w="637" w:type="dxa"/>
            <w:tcBorders>
              <w:left w:val="single" w:sz="4" w:space="0" w:color="000000"/>
              <w:bottom w:val="single" w:sz="4" w:space="0" w:color="000000"/>
            </w:tcBorders>
            <w:vAlign w:val="center"/>
          </w:tcPr>
          <w:p w:rsidR="00090D03" w:rsidRPr="00416CCD" w:rsidRDefault="00090D03" w:rsidP="00090D03">
            <w:pPr>
              <w:spacing w:line="200" w:lineRule="atLeast"/>
              <w:jc w:val="center"/>
              <w:rPr>
                <w:b/>
                <w:sz w:val="21"/>
                <w:szCs w:val="21"/>
              </w:rPr>
            </w:pPr>
            <w:r w:rsidRPr="00416CCD">
              <w:rPr>
                <w:b/>
                <w:sz w:val="21"/>
                <w:szCs w:val="21"/>
              </w:rPr>
              <w:t>07</w:t>
            </w:r>
          </w:p>
        </w:tc>
        <w:tc>
          <w:tcPr>
            <w:tcW w:w="2978" w:type="dxa"/>
            <w:gridSpan w:val="3"/>
            <w:tcBorders>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b/>
                <w:sz w:val="21"/>
                <w:szCs w:val="21"/>
              </w:rPr>
              <w:t xml:space="preserve">Chamadas Longa Distância Nacional Fixo-Móvel Originadas do PABX </w:t>
            </w:r>
          </w:p>
        </w:tc>
        <w:tc>
          <w:tcPr>
            <w:tcW w:w="1126" w:type="dxa"/>
            <w:tcBorders>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Min.</w:t>
            </w:r>
          </w:p>
        </w:tc>
        <w:tc>
          <w:tcPr>
            <w:tcW w:w="1260" w:type="dxa"/>
            <w:tcBorders>
              <w:left w:val="single" w:sz="4" w:space="0" w:color="000000"/>
              <w:bottom w:val="single" w:sz="4" w:space="0" w:color="000000"/>
            </w:tcBorders>
            <w:vAlign w:val="center"/>
          </w:tcPr>
          <w:p w:rsidR="00090D03" w:rsidRPr="00416CCD" w:rsidRDefault="00090D03" w:rsidP="00090D03">
            <w:pPr>
              <w:jc w:val="center"/>
              <w:rPr>
                <w:color w:val="000000"/>
                <w:sz w:val="21"/>
                <w:szCs w:val="21"/>
              </w:rPr>
            </w:pPr>
            <w:r w:rsidRPr="00416CCD">
              <w:rPr>
                <w:color w:val="000000"/>
                <w:sz w:val="21"/>
                <w:szCs w:val="21"/>
              </w:rPr>
              <w:t>5.000</w:t>
            </w:r>
          </w:p>
        </w:tc>
        <w:tc>
          <w:tcPr>
            <w:tcW w:w="1867" w:type="dxa"/>
            <w:gridSpan w:val="2"/>
            <w:tcBorders>
              <w:left w:val="single" w:sz="4" w:space="0" w:color="000000"/>
              <w:bottom w:val="single" w:sz="4" w:space="0" w:color="000000"/>
            </w:tcBorders>
            <w:vAlign w:val="center"/>
          </w:tcPr>
          <w:p w:rsidR="00090D03" w:rsidRDefault="00090D03" w:rsidP="00090D03">
            <w:pPr>
              <w:jc w:val="right"/>
              <w:rPr>
                <w:color w:val="000000"/>
                <w:sz w:val="21"/>
                <w:szCs w:val="21"/>
              </w:rPr>
            </w:pPr>
            <w:r>
              <w:rPr>
                <w:color w:val="000000"/>
                <w:sz w:val="21"/>
                <w:szCs w:val="21"/>
              </w:rPr>
              <w:t>R$ 1,28</w:t>
            </w:r>
          </w:p>
        </w:tc>
        <w:tc>
          <w:tcPr>
            <w:tcW w:w="2124" w:type="dxa"/>
            <w:tcBorders>
              <w:left w:val="single" w:sz="4" w:space="0" w:color="000000"/>
              <w:bottom w:val="single" w:sz="4" w:space="0" w:color="000000"/>
              <w:right w:val="single" w:sz="4" w:space="0" w:color="000000"/>
            </w:tcBorders>
            <w:vAlign w:val="center"/>
          </w:tcPr>
          <w:p w:rsidR="00090D03" w:rsidRDefault="00090D03" w:rsidP="00090D03">
            <w:pPr>
              <w:jc w:val="center"/>
              <w:rPr>
                <w:color w:val="000000"/>
                <w:sz w:val="21"/>
                <w:szCs w:val="21"/>
              </w:rPr>
            </w:pPr>
            <w:r>
              <w:rPr>
                <w:color w:val="000000"/>
                <w:sz w:val="21"/>
                <w:szCs w:val="21"/>
              </w:rPr>
              <w:t>6.400,00</w:t>
            </w:r>
          </w:p>
        </w:tc>
      </w:tr>
      <w:tr w:rsidR="002E5041" w:rsidRPr="00416CCD" w:rsidTr="008B2E28">
        <w:tc>
          <w:tcPr>
            <w:tcW w:w="1650" w:type="dxa"/>
            <w:gridSpan w:val="2"/>
            <w:tcBorders>
              <w:top w:val="single" w:sz="4" w:space="0" w:color="000000"/>
              <w:left w:val="single" w:sz="4" w:space="0" w:color="000000"/>
              <w:bottom w:val="single" w:sz="4" w:space="0" w:color="000000"/>
            </w:tcBorders>
            <w:vAlign w:val="center"/>
          </w:tcPr>
          <w:p w:rsidR="002E5041" w:rsidRPr="00416CCD" w:rsidRDefault="002E5041">
            <w:pPr>
              <w:spacing w:line="200" w:lineRule="atLeast"/>
              <w:jc w:val="center"/>
              <w:rPr>
                <w:b/>
                <w:sz w:val="21"/>
                <w:szCs w:val="21"/>
              </w:rPr>
            </w:pPr>
            <w:r w:rsidRPr="00416CCD">
              <w:rPr>
                <w:b/>
                <w:sz w:val="21"/>
                <w:szCs w:val="21"/>
              </w:rPr>
              <w:t>Serviço</w:t>
            </w:r>
          </w:p>
        </w:tc>
        <w:tc>
          <w:tcPr>
            <w:tcW w:w="645" w:type="dxa"/>
            <w:tcBorders>
              <w:top w:val="single" w:sz="4" w:space="0" w:color="000000"/>
              <w:left w:val="single" w:sz="4" w:space="0" w:color="000000"/>
              <w:bottom w:val="single" w:sz="4" w:space="0" w:color="000000"/>
            </w:tcBorders>
            <w:vAlign w:val="center"/>
          </w:tcPr>
          <w:p w:rsidR="002E5041" w:rsidRPr="00416CCD" w:rsidRDefault="002E5041">
            <w:pPr>
              <w:spacing w:line="200" w:lineRule="atLeast"/>
              <w:jc w:val="center"/>
              <w:rPr>
                <w:b/>
                <w:sz w:val="21"/>
                <w:szCs w:val="21"/>
              </w:rPr>
            </w:pPr>
            <w:r w:rsidRPr="00416CCD">
              <w:rPr>
                <w:b/>
                <w:sz w:val="21"/>
                <w:szCs w:val="21"/>
              </w:rPr>
              <w:t>Item</w:t>
            </w:r>
          </w:p>
        </w:tc>
        <w:tc>
          <w:tcPr>
            <w:tcW w:w="1320" w:type="dxa"/>
            <w:tcBorders>
              <w:top w:val="single" w:sz="4" w:space="0" w:color="000000"/>
              <w:left w:val="single" w:sz="4" w:space="0" w:color="000000"/>
              <w:bottom w:val="single" w:sz="4" w:space="0" w:color="000000"/>
            </w:tcBorders>
            <w:vAlign w:val="center"/>
          </w:tcPr>
          <w:p w:rsidR="002E5041" w:rsidRPr="00416CCD" w:rsidRDefault="002E5041">
            <w:pPr>
              <w:spacing w:line="200" w:lineRule="atLeast"/>
              <w:jc w:val="center"/>
              <w:rPr>
                <w:b/>
                <w:sz w:val="21"/>
                <w:szCs w:val="21"/>
              </w:rPr>
            </w:pPr>
            <w:r w:rsidRPr="00416CCD">
              <w:rPr>
                <w:b/>
                <w:sz w:val="21"/>
                <w:szCs w:val="21"/>
              </w:rPr>
              <w:t>Regiões</w:t>
            </w:r>
          </w:p>
        </w:tc>
        <w:tc>
          <w:tcPr>
            <w:tcW w:w="1126" w:type="dxa"/>
            <w:tcBorders>
              <w:top w:val="single" w:sz="4" w:space="0" w:color="000000"/>
              <w:left w:val="single" w:sz="4" w:space="0" w:color="000000"/>
              <w:bottom w:val="single" w:sz="4" w:space="0" w:color="000000"/>
            </w:tcBorders>
            <w:vAlign w:val="center"/>
          </w:tcPr>
          <w:p w:rsidR="002E5041" w:rsidRPr="00416CCD" w:rsidRDefault="002E5041">
            <w:pPr>
              <w:snapToGrid w:val="0"/>
              <w:spacing w:line="200" w:lineRule="atLeast"/>
              <w:jc w:val="center"/>
              <w:rPr>
                <w:b/>
                <w:sz w:val="21"/>
                <w:szCs w:val="21"/>
              </w:rPr>
            </w:pPr>
          </w:p>
        </w:tc>
        <w:tc>
          <w:tcPr>
            <w:tcW w:w="1260" w:type="dxa"/>
            <w:tcBorders>
              <w:top w:val="single" w:sz="4" w:space="0" w:color="000000"/>
              <w:left w:val="single" w:sz="4" w:space="0" w:color="000000"/>
              <w:bottom w:val="single" w:sz="4" w:space="0" w:color="000000"/>
            </w:tcBorders>
            <w:vAlign w:val="center"/>
          </w:tcPr>
          <w:p w:rsidR="002E5041" w:rsidRPr="00416CCD" w:rsidRDefault="002E5041">
            <w:pPr>
              <w:snapToGrid w:val="0"/>
              <w:spacing w:line="200" w:lineRule="atLeast"/>
              <w:jc w:val="center"/>
              <w:rPr>
                <w:b/>
                <w:sz w:val="21"/>
                <w:szCs w:val="21"/>
              </w:rPr>
            </w:pPr>
          </w:p>
        </w:tc>
        <w:tc>
          <w:tcPr>
            <w:tcW w:w="1860" w:type="dxa"/>
            <w:tcBorders>
              <w:top w:val="single" w:sz="4" w:space="0" w:color="000000"/>
              <w:left w:val="single" w:sz="4" w:space="0" w:color="000000"/>
              <w:bottom w:val="single" w:sz="4" w:space="0" w:color="000000"/>
            </w:tcBorders>
            <w:vAlign w:val="center"/>
          </w:tcPr>
          <w:p w:rsidR="002E5041" w:rsidRPr="00416CCD" w:rsidRDefault="002E5041">
            <w:pPr>
              <w:snapToGrid w:val="0"/>
              <w:spacing w:line="200" w:lineRule="atLeast"/>
              <w:jc w:val="center"/>
              <w:rPr>
                <w:b/>
                <w:sz w:val="21"/>
                <w:szCs w:val="21"/>
              </w:rPr>
            </w:pPr>
          </w:p>
        </w:tc>
        <w:tc>
          <w:tcPr>
            <w:tcW w:w="2140" w:type="dxa"/>
            <w:gridSpan w:val="3"/>
            <w:tcBorders>
              <w:top w:val="single" w:sz="4" w:space="0" w:color="000000"/>
              <w:left w:val="single" w:sz="4" w:space="0" w:color="000000"/>
              <w:bottom w:val="single" w:sz="4" w:space="0" w:color="000000"/>
              <w:right w:val="single" w:sz="4" w:space="0" w:color="000000"/>
            </w:tcBorders>
            <w:vAlign w:val="center"/>
          </w:tcPr>
          <w:p w:rsidR="002E5041" w:rsidRPr="00416CCD" w:rsidRDefault="002E5041">
            <w:pPr>
              <w:snapToGrid w:val="0"/>
              <w:spacing w:line="200" w:lineRule="atLeast"/>
              <w:jc w:val="center"/>
              <w:rPr>
                <w:b/>
                <w:sz w:val="21"/>
                <w:szCs w:val="21"/>
              </w:rPr>
            </w:pPr>
          </w:p>
        </w:tc>
      </w:tr>
      <w:tr w:rsidR="00090D03" w:rsidRPr="00416CCD" w:rsidTr="008B2E28">
        <w:trPr>
          <w:cantSplit/>
          <w:trHeight w:val="367"/>
        </w:trPr>
        <w:tc>
          <w:tcPr>
            <w:tcW w:w="1650" w:type="dxa"/>
            <w:gridSpan w:val="2"/>
            <w:vMerge w:val="restart"/>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b/>
                <w:sz w:val="21"/>
                <w:szCs w:val="21"/>
              </w:rPr>
            </w:pPr>
            <w:r w:rsidRPr="00416CCD">
              <w:rPr>
                <w:b/>
                <w:sz w:val="21"/>
                <w:szCs w:val="21"/>
              </w:rPr>
              <w:t xml:space="preserve">Chamadas Longa Distância Internacional </w:t>
            </w:r>
            <w:r w:rsidRPr="00416CCD">
              <w:rPr>
                <w:b/>
                <w:sz w:val="21"/>
                <w:szCs w:val="21"/>
              </w:rPr>
              <w:lastRenderedPageBreak/>
              <w:t xml:space="preserve">Fixo-Fixo Originadas do PABX </w:t>
            </w:r>
          </w:p>
        </w:tc>
        <w:tc>
          <w:tcPr>
            <w:tcW w:w="645"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b/>
                <w:sz w:val="21"/>
                <w:szCs w:val="21"/>
              </w:rPr>
              <w:lastRenderedPageBreak/>
              <w:t>08</w:t>
            </w:r>
          </w:p>
        </w:tc>
        <w:tc>
          <w:tcPr>
            <w:tcW w:w="1320" w:type="dxa"/>
            <w:tcBorders>
              <w:top w:val="single" w:sz="4" w:space="0" w:color="000000"/>
              <w:left w:val="single" w:sz="4" w:space="0" w:color="000000"/>
              <w:bottom w:val="single" w:sz="4" w:space="0" w:color="000000"/>
            </w:tcBorders>
            <w:shd w:val="clear" w:color="auto" w:fill="FFFFFF"/>
            <w:vAlign w:val="center"/>
          </w:tcPr>
          <w:p w:rsidR="00090D03" w:rsidRPr="00416CCD" w:rsidRDefault="00090D03" w:rsidP="00090D03">
            <w:pPr>
              <w:pStyle w:val="Ttulo4"/>
              <w:spacing w:line="200" w:lineRule="atLeast"/>
              <w:rPr>
                <w:sz w:val="21"/>
                <w:szCs w:val="21"/>
              </w:rPr>
            </w:pPr>
            <w:r w:rsidRPr="00416CCD">
              <w:rPr>
                <w:sz w:val="21"/>
                <w:szCs w:val="21"/>
              </w:rPr>
              <w:t>Mercosul</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15</w:t>
            </w:r>
          </w:p>
        </w:tc>
        <w:tc>
          <w:tcPr>
            <w:tcW w:w="1860" w:type="dxa"/>
            <w:tcBorders>
              <w:top w:val="single" w:sz="4" w:space="0" w:color="000000"/>
              <w:left w:val="single" w:sz="4" w:space="0" w:color="000000"/>
              <w:bottom w:val="single" w:sz="4" w:space="0" w:color="000000"/>
            </w:tcBorders>
            <w:vAlign w:val="center"/>
          </w:tcPr>
          <w:p w:rsidR="00090D03" w:rsidRDefault="00090D03" w:rsidP="00090D03">
            <w:pPr>
              <w:suppressAutoHyphens w:val="0"/>
              <w:jc w:val="right"/>
              <w:rPr>
                <w:color w:val="000000"/>
                <w:sz w:val="21"/>
                <w:szCs w:val="21"/>
                <w:lang w:eastAsia="pt-BR"/>
              </w:rPr>
            </w:pPr>
            <w:r>
              <w:rPr>
                <w:color w:val="000000"/>
                <w:sz w:val="21"/>
                <w:szCs w:val="21"/>
              </w:rPr>
              <w:t>R$ 1,34</w:t>
            </w:r>
          </w:p>
        </w:tc>
        <w:tc>
          <w:tcPr>
            <w:tcW w:w="2140" w:type="dxa"/>
            <w:gridSpan w:val="3"/>
            <w:tcBorders>
              <w:top w:val="single" w:sz="4" w:space="0" w:color="000000"/>
              <w:left w:val="single" w:sz="4" w:space="0" w:color="000000"/>
              <w:bottom w:val="single" w:sz="4" w:space="0" w:color="000000"/>
              <w:right w:val="single" w:sz="4" w:space="0" w:color="000000"/>
            </w:tcBorders>
            <w:vAlign w:val="center"/>
          </w:tcPr>
          <w:p w:rsidR="00090D03" w:rsidRDefault="00090D03" w:rsidP="00090D03">
            <w:pPr>
              <w:jc w:val="center"/>
              <w:rPr>
                <w:color w:val="000000"/>
                <w:sz w:val="21"/>
                <w:szCs w:val="21"/>
              </w:rPr>
            </w:pPr>
            <w:r>
              <w:rPr>
                <w:color w:val="000000"/>
                <w:sz w:val="21"/>
                <w:szCs w:val="21"/>
              </w:rPr>
              <w:t>20,10</w:t>
            </w:r>
          </w:p>
        </w:tc>
      </w:tr>
      <w:tr w:rsidR="00090D03" w:rsidRPr="00416CCD" w:rsidTr="008B2E28">
        <w:trPr>
          <w:cantSplit/>
          <w:trHeight w:val="345"/>
        </w:trPr>
        <w:tc>
          <w:tcPr>
            <w:tcW w:w="1650" w:type="dxa"/>
            <w:gridSpan w:val="2"/>
            <w:vMerge/>
            <w:tcBorders>
              <w:top w:val="single" w:sz="4" w:space="0" w:color="000000"/>
              <w:left w:val="single" w:sz="4" w:space="0" w:color="000000"/>
              <w:bottom w:val="single" w:sz="4" w:space="0" w:color="000000"/>
            </w:tcBorders>
            <w:vAlign w:val="center"/>
          </w:tcPr>
          <w:p w:rsidR="00090D03" w:rsidRPr="00416CCD" w:rsidRDefault="00090D03" w:rsidP="00090D03">
            <w:pPr>
              <w:snapToGrid w:val="0"/>
              <w:spacing w:line="200" w:lineRule="atLeast"/>
              <w:jc w:val="center"/>
              <w:rPr>
                <w:b/>
                <w:sz w:val="21"/>
                <w:szCs w:val="21"/>
              </w:rPr>
            </w:pPr>
          </w:p>
        </w:tc>
        <w:tc>
          <w:tcPr>
            <w:tcW w:w="645"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b/>
                <w:sz w:val="21"/>
                <w:szCs w:val="21"/>
              </w:rPr>
              <w:t>09</w:t>
            </w:r>
          </w:p>
        </w:tc>
        <w:tc>
          <w:tcPr>
            <w:tcW w:w="1320" w:type="dxa"/>
            <w:tcBorders>
              <w:top w:val="single" w:sz="4" w:space="0" w:color="000000"/>
              <w:left w:val="single" w:sz="4" w:space="0" w:color="000000"/>
              <w:bottom w:val="single" w:sz="4" w:space="0" w:color="000000"/>
            </w:tcBorders>
            <w:shd w:val="clear" w:color="auto" w:fill="FFFFFF"/>
            <w:vAlign w:val="center"/>
          </w:tcPr>
          <w:p w:rsidR="00090D03" w:rsidRPr="00416CCD" w:rsidRDefault="00090D03" w:rsidP="00090D03">
            <w:pPr>
              <w:pStyle w:val="Ttulo4"/>
              <w:spacing w:line="200" w:lineRule="atLeast"/>
              <w:rPr>
                <w:sz w:val="21"/>
                <w:szCs w:val="21"/>
              </w:rPr>
            </w:pPr>
            <w:r w:rsidRPr="00416CCD">
              <w:rPr>
                <w:sz w:val="21"/>
                <w:szCs w:val="21"/>
              </w:rPr>
              <w:t>Estados Unidos</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05</w:t>
            </w:r>
          </w:p>
        </w:tc>
        <w:tc>
          <w:tcPr>
            <w:tcW w:w="1860" w:type="dxa"/>
            <w:tcBorders>
              <w:top w:val="single" w:sz="4" w:space="0" w:color="000000"/>
              <w:left w:val="single" w:sz="4" w:space="0" w:color="000000"/>
              <w:bottom w:val="single" w:sz="4" w:space="0" w:color="000000"/>
            </w:tcBorders>
            <w:shd w:val="clear" w:color="auto" w:fill="FFFFFF"/>
            <w:vAlign w:val="center"/>
          </w:tcPr>
          <w:p w:rsidR="00090D03" w:rsidRDefault="00090D03" w:rsidP="00090D03">
            <w:pPr>
              <w:jc w:val="right"/>
              <w:rPr>
                <w:color w:val="000000"/>
                <w:sz w:val="21"/>
                <w:szCs w:val="21"/>
              </w:rPr>
            </w:pPr>
            <w:r>
              <w:rPr>
                <w:color w:val="000000"/>
                <w:sz w:val="21"/>
                <w:szCs w:val="21"/>
              </w:rPr>
              <w:t>R$ 0,97</w:t>
            </w:r>
          </w:p>
        </w:tc>
        <w:tc>
          <w:tcPr>
            <w:tcW w:w="214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90D03" w:rsidRDefault="00090D03" w:rsidP="00090D03">
            <w:pPr>
              <w:jc w:val="center"/>
              <w:rPr>
                <w:color w:val="000000"/>
                <w:sz w:val="21"/>
                <w:szCs w:val="21"/>
              </w:rPr>
            </w:pPr>
            <w:r>
              <w:rPr>
                <w:color w:val="000000"/>
                <w:sz w:val="21"/>
                <w:szCs w:val="21"/>
              </w:rPr>
              <w:t>4,85</w:t>
            </w:r>
          </w:p>
        </w:tc>
      </w:tr>
      <w:tr w:rsidR="00090D03" w:rsidRPr="00416CCD" w:rsidTr="008B2E28">
        <w:trPr>
          <w:cantSplit/>
          <w:trHeight w:val="345"/>
        </w:trPr>
        <w:tc>
          <w:tcPr>
            <w:tcW w:w="1650" w:type="dxa"/>
            <w:gridSpan w:val="2"/>
            <w:vMerge/>
            <w:tcBorders>
              <w:top w:val="single" w:sz="4" w:space="0" w:color="000000"/>
              <w:left w:val="single" w:sz="4" w:space="0" w:color="000000"/>
              <w:bottom w:val="single" w:sz="4" w:space="0" w:color="000000"/>
            </w:tcBorders>
            <w:vAlign w:val="center"/>
          </w:tcPr>
          <w:p w:rsidR="00090D03" w:rsidRPr="00416CCD" w:rsidRDefault="00090D03" w:rsidP="00090D03">
            <w:pPr>
              <w:snapToGrid w:val="0"/>
              <w:spacing w:line="200" w:lineRule="atLeast"/>
              <w:jc w:val="center"/>
              <w:rPr>
                <w:b/>
                <w:sz w:val="21"/>
                <w:szCs w:val="21"/>
              </w:rPr>
            </w:pPr>
          </w:p>
        </w:tc>
        <w:tc>
          <w:tcPr>
            <w:tcW w:w="645"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b/>
                <w:sz w:val="21"/>
                <w:szCs w:val="21"/>
              </w:rPr>
              <w:t>10</w:t>
            </w:r>
          </w:p>
        </w:tc>
        <w:tc>
          <w:tcPr>
            <w:tcW w:w="1320" w:type="dxa"/>
            <w:tcBorders>
              <w:top w:val="single" w:sz="4" w:space="0" w:color="000000"/>
              <w:left w:val="single" w:sz="4" w:space="0" w:color="000000"/>
              <w:bottom w:val="single" w:sz="4" w:space="0" w:color="000000"/>
            </w:tcBorders>
            <w:shd w:val="clear" w:color="auto" w:fill="FFFFFF"/>
            <w:vAlign w:val="center"/>
          </w:tcPr>
          <w:p w:rsidR="00090D03" w:rsidRPr="00416CCD" w:rsidRDefault="00090D03" w:rsidP="00090D03">
            <w:pPr>
              <w:pStyle w:val="Ttulo4"/>
              <w:spacing w:line="200" w:lineRule="atLeast"/>
              <w:rPr>
                <w:sz w:val="21"/>
                <w:szCs w:val="21"/>
              </w:rPr>
            </w:pPr>
            <w:r w:rsidRPr="00416CCD">
              <w:rPr>
                <w:sz w:val="21"/>
                <w:szCs w:val="21"/>
              </w:rPr>
              <w:t>Canadá e América Central</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05</w:t>
            </w:r>
          </w:p>
        </w:tc>
        <w:tc>
          <w:tcPr>
            <w:tcW w:w="1860" w:type="dxa"/>
            <w:tcBorders>
              <w:top w:val="single" w:sz="4" w:space="0" w:color="000000"/>
              <w:left w:val="single" w:sz="4" w:space="0" w:color="000000"/>
              <w:bottom w:val="single" w:sz="4" w:space="0" w:color="000000"/>
            </w:tcBorders>
            <w:shd w:val="clear" w:color="auto" w:fill="FFFFFF"/>
            <w:vAlign w:val="center"/>
          </w:tcPr>
          <w:p w:rsidR="00090D03" w:rsidRDefault="00090D03" w:rsidP="00090D03">
            <w:pPr>
              <w:jc w:val="right"/>
              <w:rPr>
                <w:color w:val="000000"/>
                <w:sz w:val="21"/>
                <w:szCs w:val="21"/>
              </w:rPr>
            </w:pPr>
            <w:r>
              <w:rPr>
                <w:color w:val="000000"/>
                <w:sz w:val="21"/>
                <w:szCs w:val="21"/>
              </w:rPr>
              <w:t>R$ 1,56</w:t>
            </w:r>
          </w:p>
        </w:tc>
        <w:tc>
          <w:tcPr>
            <w:tcW w:w="214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90D03" w:rsidRDefault="00090D03" w:rsidP="00090D03">
            <w:pPr>
              <w:jc w:val="center"/>
              <w:rPr>
                <w:color w:val="000000"/>
                <w:sz w:val="21"/>
                <w:szCs w:val="21"/>
              </w:rPr>
            </w:pPr>
            <w:r>
              <w:rPr>
                <w:color w:val="000000"/>
                <w:sz w:val="21"/>
                <w:szCs w:val="21"/>
              </w:rPr>
              <w:t>7,80</w:t>
            </w:r>
          </w:p>
        </w:tc>
      </w:tr>
      <w:tr w:rsidR="00090D03" w:rsidRPr="00416CCD" w:rsidTr="008B2E28">
        <w:trPr>
          <w:cantSplit/>
          <w:trHeight w:val="345"/>
        </w:trPr>
        <w:tc>
          <w:tcPr>
            <w:tcW w:w="1650" w:type="dxa"/>
            <w:gridSpan w:val="2"/>
            <w:vMerge/>
            <w:tcBorders>
              <w:top w:val="single" w:sz="4" w:space="0" w:color="000000"/>
              <w:left w:val="single" w:sz="4" w:space="0" w:color="000000"/>
              <w:bottom w:val="single" w:sz="4" w:space="0" w:color="000000"/>
            </w:tcBorders>
            <w:vAlign w:val="center"/>
          </w:tcPr>
          <w:p w:rsidR="00090D03" w:rsidRPr="00416CCD" w:rsidRDefault="00090D03" w:rsidP="00090D03">
            <w:pPr>
              <w:snapToGrid w:val="0"/>
              <w:spacing w:line="200" w:lineRule="atLeast"/>
              <w:jc w:val="center"/>
              <w:rPr>
                <w:b/>
                <w:sz w:val="21"/>
                <w:szCs w:val="21"/>
              </w:rPr>
            </w:pPr>
          </w:p>
        </w:tc>
        <w:tc>
          <w:tcPr>
            <w:tcW w:w="645"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b/>
                <w:sz w:val="21"/>
                <w:szCs w:val="21"/>
              </w:rPr>
              <w:t>11</w:t>
            </w:r>
          </w:p>
        </w:tc>
        <w:tc>
          <w:tcPr>
            <w:tcW w:w="1320" w:type="dxa"/>
            <w:tcBorders>
              <w:top w:val="single" w:sz="4" w:space="0" w:color="000000"/>
              <w:left w:val="single" w:sz="4" w:space="0" w:color="000000"/>
              <w:bottom w:val="single" w:sz="4" w:space="0" w:color="000000"/>
            </w:tcBorders>
            <w:shd w:val="clear" w:color="auto" w:fill="FFFFFF"/>
            <w:vAlign w:val="center"/>
          </w:tcPr>
          <w:p w:rsidR="00090D03" w:rsidRPr="00416CCD" w:rsidRDefault="00090D03" w:rsidP="00090D03">
            <w:pPr>
              <w:pStyle w:val="Ttulo4"/>
              <w:spacing w:line="200" w:lineRule="atLeast"/>
              <w:rPr>
                <w:sz w:val="21"/>
                <w:szCs w:val="21"/>
              </w:rPr>
            </w:pPr>
            <w:r w:rsidRPr="00416CCD">
              <w:rPr>
                <w:sz w:val="21"/>
                <w:szCs w:val="21"/>
              </w:rPr>
              <w:t>Europa</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15</w:t>
            </w:r>
          </w:p>
        </w:tc>
        <w:tc>
          <w:tcPr>
            <w:tcW w:w="1860" w:type="dxa"/>
            <w:tcBorders>
              <w:top w:val="single" w:sz="4" w:space="0" w:color="000000"/>
              <w:left w:val="single" w:sz="4" w:space="0" w:color="000000"/>
              <w:bottom w:val="single" w:sz="4" w:space="0" w:color="000000"/>
            </w:tcBorders>
            <w:shd w:val="clear" w:color="auto" w:fill="FFFFFF"/>
            <w:vAlign w:val="center"/>
          </w:tcPr>
          <w:p w:rsidR="00090D03" w:rsidRDefault="00090D03" w:rsidP="00090D03">
            <w:pPr>
              <w:jc w:val="right"/>
              <w:rPr>
                <w:color w:val="000000"/>
                <w:sz w:val="21"/>
                <w:szCs w:val="21"/>
              </w:rPr>
            </w:pPr>
            <w:r>
              <w:rPr>
                <w:color w:val="000000"/>
                <w:sz w:val="21"/>
                <w:szCs w:val="21"/>
              </w:rPr>
              <w:t>R$ 1,46</w:t>
            </w:r>
          </w:p>
        </w:tc>
        <w:tc>
          <w:tcPr>
            <w:tcW w:w="214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90D03" w:rsidRDefault="00090D03" w:rsidP="00090D03">
            <w:pPr>
              <w:jc w:val="center"/>
              <w:rPr>
                <w:color w:val="000000"/>
                <w:sz w:val="21"/>
                <w:szCs w:val="21"/>
              </w:rPr>
            </w:pPr>
            <w:r>
              <w:rPr>
                <w:color w:val="000000"/>
                <w:sz w:val="21"/>
                <w:szCs w:val="21"/>
              </w:rPr>
              <w:t>21,90</w:t>
            </w:r>
          </w:p>
        </w:tc>
      </w:tr>
      <w:tr w:rsidR="00090D03" w:rsidRPr="00416CCD" w:rsidTr="008B2E28">
        <w:trPr>
          <w:cantSplit/>
          <w:trHeight w:val="360"/>
        </w:trPr>
        <w:tc>
          <w:tcPr>
            <w:tcW w:w="1650" w:type="dxa"/>
            <w:gridSpan w:val="2"/>
            <w:vMerge/>
            <w:tcBorders>
              <w:top w:val="single" w:sz="4" w:space="0" w:color="000000"/>
              <w:left w:val="single" w:sz="4" w:space="0" w:color="000000"/>
              <w:bottom w:val="single" w:sz="4" w:space="0" w:color="000000"/>
            </w:tcBorders>
            <w:vAlign w:val="center"/>
          </w:tcPr>
          <w:p w:rsidR="00090D03" w:rsidRPr="00416CCD" w:rsidRDefault="00090D03" w:rsidP="00090D03">
            <w:pPr>
              <w:snapToGrid w:val="0"/>
              <w:spacing w:line="200" w:lineRule="atLeast"/>
              <w:jc w:val="center"/>
              <w:rPr>
                <w:b/>
                <w:sz w:val="21"/>
                <w:szCs w:val="21"/>
              </w:rPr>
            </w:pPr>
          </w:p>
        </w:tc>
        <w:tc>
          <w:tcPr>
            <w:tcW w:w="645"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b/>
                <w:sz w:val="21"/>
                <w:szCs w:val="21"/>
              </w:rPr>
              <w:t>12</w:t>
            </w:r>
          </w:p>
        </w:tc>
        <w:tc>
          <w:tcPr>
            <w:tcW w:w="1320" w:type="dxa"/>
            <w:tcBorders>
              <w:top w:val="single" w:sz="4" w:space="0" w:color="000000"/>
              <w:left w:val="single" w:sz="4" w:space="0" w:color="000000"/>
              <w:bottom w:val="single" w:sz="4" w:space="0" w:color="000000"/>
            </w:tcBorders>
            <w:shd w:val="clear" w:color="auto" w:fill="FFFFFF"/>
            <w:vAlign w:val="center"/>
          </w:tcPr>
          <w:p w:rsidR="00090D03" w:rsidRPr="00416CCD" w:rsidRDefault="00090D03" w:rsidP="00090D03">
            <w:pPr>
              <w:pStyle w:val="Ttulo4"/>
              <w:spacing w:line="200" w:lineRule="atLeast"/>
              <w:rPr>
                <w:sz w:val="21"/>
                <w:szCs w:val="21"/>
              </w:rPr>
            </w:pPr>
            <w:r w:rsidRPr="00416CCD">
              <w:rPr>
                <w:sz w:val="21"/>
                <w:szCs w:val="21"/>
              </w:rPr>
              <w:t>África</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05</w:t>
            </w:r>
          </w:p>
        </w:tc>
        <w:tc>
          <w:tcPr>
            <w:tcW w:w="1860" w:type="dxa"/>
            <w:tcBorders>
              <w:top w:val="single" w:sz="4" w:space="0" w:color="000000"/>
              <w:left w:val="single" w:sz="4" w:space="0" w:color="000000"/>
              <w:bottom w:val="single" w:sz="4" w:space="0" w:color="000000"/>
            </w:tcBorders>
            <w:shd w:val="clear" w:color="auto" w:fill="FFFFFF"/>
            <w:vAlign w:val="center"/>
          </w:tcPr>
          <w:p w:rsidR="00090D03" w:rsidRDefault="00090D03" w:rsidP="00090D03">
            <w:pPr>
              <w:jc w:val="right"/>
              <w:rPr>
                <w:color w:val="000000"/>
                <w:sz w:val="21"/>
                <w:szCs w:val="21"/>
              </w:rPr>
            </w:pPr>
            <w:r>
              <w:rPr>
                <w:color w:val="000000"/>
                <w:sz w:val="21"/>
                <w:szCs w:val="21"/>
              </w:rPr>
              <w:t>R$ 2,73</w:t>
            </w:r>
          </w:p>
        </w:tc>
        <w:tc>
          <w:tcPr>
            <w:tcW w:w="214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90D03" w:rsidRDefault="00090D03" w:rsidP="00090D03">
            <w:pPr>
              <w:jc w:val="center"/>
              <w:rPr>
                <w:color w:val="000000"/>
                <w:sz w:val="21"/>
                <w:szCs w:val="21"/>
              </w:rPr>
            </w:pPr>
            <w:r>
              <w:rPr>
                <w:color w:val="000000"/>
                <w:sz w:val="21"/>
                <w:szCs w:val="21"/>
              </w:rPr>
              <w:t>13,65</w:t>
            </w:r>
          </w:p>
        </w:tc>
      </w:tr>
      <w:tr w:rsidR="00090D03" w:rsidRPr="00416CCD" w:rsidTr="008B2E28">
        <w:trPr>
          <w:cantSplit/>
          <w:trHeight w:val="375"/>
        </w:trPr>
        <w:tc>
          <w:tcPr>
            <w:tcW w:w="1650" w:type="dxa"/>
            <w:gridSpan w:val="2"/>
            <w:vMerge/>
            <w:tcBorders>
              <w:top w:val="single" w:sz="4" w:space="0" w:color="000000"/>
              <w:left w:val="single" w:sz="4" w:space="0" w:color="000000"/>
              <w:bottom w:val="single" w:sz="4" w:space="0" w:color="000000"/>
            </w:tcBorders>
            <w:vAlign w:val="center"/>
          </w:tcPr>
          <w:p w:rsidR="00090D03" w:rsidRPr="00416CCD" w:rsidRDefault="00090D03" w:rsidP="00090D03">
            <w:pPr>
              <w:snapToGrid w:val="0"/>
              <w:spacing w:line="200" w:lineRule="atLeast"/>
              <w:jc w:val="center"/>
              <w:rPr>
                <w:b/>
                <w:sz w:val="21"/>
                <w:szCs w:val="21"/>
              </w:rPr>
            </w:pPr>
          </w:p>
        </w:tc>
        <w:tc>
          <w:tcPr>
            <w:tcW w:w="645"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b/>
                <w:sz w:val="21"/>
                <w:szCs w:val="21"/>
              </w:rPr>
              <w:t>13</w:t>
            </w:r>
          </w:p>
        </w:tc>
        <w:tc>
          <w:tcPr>
            <w:tcW w:w="1320" w:type="dxa"/>
            <w:tcBorders>
              <w:top w:val="single" w:sz="4" w:space="0" w:color="000000"/>
              <w:left w:val="single" w:sz="4" w:space="0" w:color="000000"/>
              <w:bottom w:val="single" w:sz="4" w:space="0" w:color="000000"/>
            </w:tcBorders>
            <w:shd w:val="clear" w:color="auto" w:fill="FFFFFF"/>
            <w:vAlign w:val="center"/>
          </w:tcPr>
          <w:p w:rsidR="00090D03" w:rsidRPr="00416CCD" w:rsidRDefault="00090D03" w:rsidP="00090D03">
            <w:pPr>
              <w:pStyle w:val="Ttulo4"/>
              <w:spacing w:line="200" w:lineRule="atLeast"/>
              <w:rPr>
                <w:sz w:val="21"/>
                <w:szCs w:val="21"/>
              </w:rPr>
            </w:pPr>
            <w:r w:rsidRPr="00416CCD">
              <w:rPr>
                <w:sz w:val="21"/>
                <w:szCs w:val="21"/>
              </w:rPr>
              <w:t>Ásia e Oceania</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05</w:t>
            </w:r>
          </w:p>
        </w:tc>
        <w:tc>
          <w:tcPr>
            <w:tcW w:w="1860" w:type="dxa"/>
            <w:tcBorders>
              <w:top w:val="single" w:sz="4" w:space="0" w:color="000000"/>
              <w:left w:val="single" w:sz="4" w:space="0" w:color="000000"/>
              <w:bottom w:val="single" w:sz="4" w:space="0" w:color="000000"/>
            </w:tcBorders>
            <w:shd w:val="clear" w:color="auto" w:fill="FFFFFF"/>
            <w:vAlign w:val="center"/>
          </w:tcPr>
          <w:p w:rsidR="00090D03" w:rsidRDefault="00090D03" w:rsidP="00090D03">
            <w:pPr>
              <w:jc w:val="right"/>
              <w:rPr>
                <w:color w:val="000000"/>
                <w:sz w:val="21"/>
                <w:szCs w:val="21"/>
              </w:rPr>
            </w:pPr>
            <w:r>
              <w:rPr>
                <w:color w:val="000000"/>
                <w:sz w:val="21"/>
                <w:szCs w:val="21"/>
              </w:rPr>
              <w:t>R$ 2,86</w:t>
            </w:r>
          </w:p>
        </w:tc>
        <w:tc>
          <w:tcPr>
            <w:tcW w:w="214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90D03" w:rsidRDefault="00090D03" w:rsidP="00090D03">
            <w:pPr>
              <w:jc w:val="center"/>
              <w:rPr>
                <w:color w:val="000000"/>
                <w:sz w:val="21"/>
                <w:szCs w:val="21"/>
              </w:rPr>
            </w:pPr>
            <w:r>
              <w:rPr>
                <w:color w:val="000000"/>
                <w:sz w:val="21"/>
                <w:szCs w:val="21"/>
              </w:rPr>
              <w:t>14,30</w:t>
            </w:r>
          </w:p>
        </w:tc>
      </w:tr>
      <w:tr w:rsidR="00090D03" w:rsidRPr="00416CCD" w:rsidTr="008B2E28">
        <w:trPr>
          <w:cantSplit/>
          <w:trHeight w:val="330"/>
        </w:trPr>
        <w:tc>
          <w:tcPr>
            <w:tcW w:w="1650" w:type="dxa"/>
            <w:gridSpan w:val="2"/>
            <w:vMerge w:val="restart"/>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b/>
                <w:sz w:val="21"/>
                <w:szCs w:val="21"/>
              </w:rPr>
            </w:pPr>
            <w:r w:rsidRPr="00416CCD">
              <w:rPr>
                <w:b/>
                <w:sz w:val="21"/>
                <w:szCs w:val="21"/>
              </w:rPr>
              <w:t>Chamadas Longa Distância Internacional Fixo-Móvel Originadas do PABX</w:t>
            </w:r>
          </w:p>
        </w:tc>
        <w:tc>
          <w:tcPr>
            <w:tcW w:w="645"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b/>
                <w:sz w:val="21"/>
                <w:szCs w:val="21"/>
              </w:rPr>
              <w:t>14</w:t>
            </w:r>
          </w:p>
        </w:tc>
        <w:tc>
          <w:tcPr>
            <w:tcW w:w="1320" w:type="dxa"/>
            <w:tcBorders>
              <w:top w:val="single" w:sz="4" w:space="0" w:color="000000"/>
              <w:left w:val="single" w:sz="4" w:space="0" w:color="000000"/>
              <w:bottom w:val="single" w:sz="4" w:space="0" w:color="000000"/>
            </w:tcBorders>
          </w:tcPr>
          <w:p w:rsidR="00090D03" w:rsidRPr="00416CCD" w:rsidRDefault="00090D03" w:rsidP="00090D03">
            <w:pPr>
              <w:pStyle w:val="Ttulo4"/>
              <w:spacing w:line="200" w:lineRule="atLeast"/>
              <w:rPr>
                <w:sz w:val="21"/>
                <w:szCs w:val="21"/>
              </w:rPr>
            </w:pPr>
            <w:r w:rsidRPr="00416CCD">
              <w:rPr>
                <w:sz w:val="21"/>
                <w:szCs w:val="21"/>
              </w:rPr>
              <w:t>Mercosul</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15</w:t>
            </w:r>
          </w:p>
        </w:tc>
        <w:tc>
          <w:tcPr>
            <w:tcW w:w="1860" w:type="dxa"/>
            <w:tcBorders>
              <w:top w:val="single" w:sz="4" w:space="0" w:color="000000"/>
              <w:left w:val="single" w:sz="4" w:space="0" w:color="000000"/>
              <w:bottom w:val="single" w:sz="4" w:space="0" w:color="000000"/>
            </w:tcBorders>
            <w:shd w:val="clear" w:color="auto" w:fill="FFFFFF"/>
            <w:vAlign w:val="center"/>
          </w:tcPr>
          <w:p w:rsidR="00090D03" w:rsidRDefault="00090D03" w:rsidP="00090D03">
            <w:pPr>
              <w:jc w:val="right"/>
              <w:rPr>
                <w:color w:val="000000"/>
                <w:sz w:val="21"/>
                <w:szCs w:val="21"/>
              </w:rPr>
            </w:pPr>
            <w:r>
              <w:rPr>
                <w:color w:val="000000"/>
                <w:sz w:val="21"/>
                <w:szCs w:val="21"/>
              </w:rPr>
              <w:t>R$ 1,44</w:t>
            </w:r>
          </w:p>
        </w:tc>
        <w:tc>
          <w:tcPr>
            <w:tcW w:w="214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90D03" w:rsidRDefault="00090D03" w:rsidP="00090D03">
            <w:pPr>
              <w:jc w:val="center"/>
              <w:rPr>
                <w:color w:val="000000"/>
                <w:sz w:val="21"/>
                <w:szCs w:val="21"/>
              </w:rPr>
            </w:pPr>
            <w:r>
              <w:rPr>
                <w:color w:val="000000"/>
                <w:sz w:val="21"/>
                <w:szCs w:val="21"/>
              </w:rPr>
              <w:t>21,60</w:t>
            </w:r>
          </w:p>
        </w:tc>
      </w:tr>
      <w:tr w:rsidR="00090D03" w:rsidRPr="00416CCD" w:rsidTr="008B2E28">
        <w:trPr>
          <w:cantSplit/>
          <w:trHeight w:val="361"/>
        </w:trPr>
        <w:tc>
          <w:tcPr>
            <w:tcW w:w="1650" w:type="dxa"/>
            <w:gridSpan w:val="2"/>
            <w:vMerge/>
            <w:tcBorders>
              <w:top w:val="single" w:sz="4" w:space="0" w:color="000000"/>
              <w:left w:val="single" w:sz="4" w:space="0" w:color="000000"/>
              <w:bottom w:val="single" w:sz="4" w:space="0" w:color="000000"/>
            </w:tcBorders>
            <w:vAlign w:val="center"/>
          </w:tcPr>
          <w:p w:rsidR="00090D03" w:rsidRPr="00416CCD" w:rsidRDefault="00090D03" w:rsidP="00090D03">
            <w:pPr>
              <w:snapToGrid w:val="0"/>
              <w:spacing w:line="200" w:lineRule="atLeast"/>
              <w:jc w:val="center"/>
              <w:rPr>
                <w:b/>
                <w:sz w:val="21"/>
                <w:szCs w:val="21"/>
              </w:rPr>
            </w:pPr>
          </w:p>
        </w:tc>
        <w:tc>
          <w:tcPr>
            <w:tcW w:w="645"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b/>
                <w:sz w:val="21"/>
                <w:szCs w:val="21"/>
              </w:rPr>
              <w:t>15</w:t>
            </w:r>
          </w:p>
        </w:tc>
        <w:tc>
          <w:tcPr>
            <w:tcW w:w="1320" w:type="dxa"/>
            <w:tcBorders>
              <w:top w:val="single" w:sz="4" w:space="0" w:color="000000"/>
              <w:left w:val="single" w:sz="4" w:space="0" w:color="000000"/>
              <w:bottom w:val="single" w:sz="4" w:space="0" w:color="000000"/>
            </w:tcBorders>
          </w:tcPr>
          <w:p w:rsidR="00090D03" w:rsidRPr="00416CCD" w:rsidRDefault="00090D03" w:rsidP="00090D03">
            <w:pPr>
              <w:pStyle w:val="Ttulo4"/>
              <w:spacing w:line="200" w:lineRule="atLeast"/>
              <w:rPr>
                <w:sz w:val="21"/>
                <w:szCs w:val="21"/>
              </w:rPr>
            </w:pPr>
            <w:r w:rsidRPr="00416CCD">
              <w:rPr>
                <w:sz w:val="21"/>
                <w:szCs w:val="21"/>
              </w:rPr>
              <w:t>Estados Unidos</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05</w:t>
            </w:r>
          </w:p>
        </w:tc>
        <w:tc>
          <w:tcPr>
            <w:tcW w:w="1860" w:type="dxa"/>
            <w:tcBorders>
              <w:top w:val="single" w:sz="4" w:space="0" w:color="000000"/>
              <w:left w:val="single" w:sz="4" w:space="0" w:color="000000"/>
              <w:bottom w:val="single" w:sz="4" w:space="0" w:color="000000"/>
            </w:tcBorders>
            <w:shd w:val="clear" w:color="auto" w:fill="FFFFFF"/>
            <w:vAlign w:val="center"/>
          </w:tcPr>
          <w:p w:rsidR="00090D03" w:rsidRDefault="00090D03" w:rsidP="00090D03">
            <w:pPr>
              <w:jc w:val="right"/>
              <w:rPr>
                <w:color w:val="000000"/>
                <w:sz w:val="21"/>
                <w:szCs w:val="21"/>
              </w:rPr>
            </w:pPr>
            <w:r>
              <w:rPr>
                <w:color w:val="000000"/>
                <w:sz w:val="21"/>
                <w:szCs w:val="21"/>
              </w:rPr>
              <w:t>R$ 1,09</w:t>
            </w:r>
          </w:p>
        </w:tc>
        <w:tc>
          <w:tcPr>
            <w:tcW w:w="214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90D03" w:rsidRDefault="00090D03" w:rsidP="00090D03">
            <w:pPr>
              <w:jc w:val="center"/>
              <w:rPr>
                <w:color w:val="000000"/>
                <w:sz w:val="21"/>
                <w:szCs w:val="21"/>
              </w:rPr>
            </w:pPr>
            <w:r>
              <w:rPr>
                <w:color w:val="000000"/>
                <w:sz w:val="21"/>
                <w:szCs w:val="21"/>
              </w:rPr>
              <w:t>5,45</w:t>
            </w:r>
          </w:p>
        </w:tc>
      </w:tr>
      <w:tr w:rsidR="00090D03" w:rsidRPr="00416CCD" w:rsidTr="008B2E28">
        <w:trPr>
          <w:cantSplit/>
          <w:trHeight w:val="330"/>
        </w:trPr>
        <w:tc>
          <w:tcPr>
            <w:tcW w:w="1650" w:type="dxa"/>
            <w:gridSpan w:val="2"/>
            <w:vMerge/>
            <w:tcBorders>
              <w:top w:val="single" w:sz="4" w:space="0" w:color="000000"/>
              <w:left w:val="single" w:sz="4" w:space="0" w:color="000000"/>
              <w:bottom w:val="single" w:sz="4" w:space="0" w:color="000000"/>
            </w:tcBorders>
            <w:vAlign w:val="center"/>
          </w:tcPr>
          <w:p w:rsidR="00090D03" w:rsidRPr="00416CCD" w:rsidRDefault="00090D03" w:rsidP="00090D03">
            <w:pPr>
              <w:snapToGrid w:val="0"/>
              <w:spacing w:line="200" w:lineRule="atLeast"/>
              <w:jc w:val="center"/>
              <w:rPr>
                <w:b/>
                <w:sz w:val="21"/>
                <w:szCs w:val="21"/>
              </w:rPr>
            </w:pPr>
          </w:p>
        </w:tc>
        <w:tc>
          <w:tcPr>
            <w:tcW w:w="645"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b/>
                <w:sz w:val="21"/>
                <w:szCs w:val="21"/>
              </w:rPr>
              <w:t>16</w:t>
            </w:r>
          </w:p>
        </w:tc>
        <w:tc>
          <w:tcPr>
            <w:tcW w:w="1320" w:type="dxa"/>
            <w:tcBorders>
              <w:top w:val="single" w:sz="4" w:space="0" w:color="000000"/>
              <w:left w:val="single" w:sz="4" w:space="0" w:color="000000"/>
              <w:bottom w:val="single" w:sz="4" w:space="0" w:color="000000"/>
            </w:tcBorders>
          </w:tcPr>
          <w:p w:rsidR="00090D03" w:rsidRPr="00416CCD" w:rsidRDefault="00090D03" w:rsidP="00090D03">
            <w:pPr>
              <w:pStyle w:val="Ttulo4"/>
              <w:spacing w:line="200" w:lineRule="atLeast"/>
              <w:rPr>
                <w:sz w:val="21"/>
                <w:szCs w:val="21"/>
              </w:rPr>
            </w:pPr>
            <w:r w:rsidRPr="00416CCD">
              <w:rPr>
                <w:sz w:val="21"/>
                <w:szCs w:val="21"/>
              </w:rPr>
              <w:t>Canadá e América Central</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05</w:t>
            </w:r>
          </w:p>
        </w:tc>
        <w:tc>
          <w:tcPr>
            <w:tcW w:w="1860" w:type="dxa"/>
            <w:tcBorders>
              <w:top w:val="single" w:sz="4" w:space="0" w:color="000000"/>
              <w:left w:val="single" w:sz="4" w:space="0" w:color="000000"/>
              <w:bottom w:val="single" w:sz="4" w:space="0" w:color="000000"/>
            </w:tcBorders>
            <w:shd w:val="clear" w:color="auto" w:fill="FFFFFF"/>
            <w:vAlign w:val="center"/>
          </w:tcPr>
          <w:p w:rsidR="00090D03" w:rsidRDefault="00090D03" w:rsidP="00090D03">
            <w:pPr>
              <w:jc w:val="right"/>
              <w:rPr>
                <w:color w:val="000000"/>
                <w:sz w:val="21"/>
                <w:szCs w:val="21"/>
              </w:rPr>
            </w:pPr>
            <w:r>
              <w:rPr>
                <w:color w:val="000000"/>
                <w:sz w:val="21"/>
                <w:szCs w:val="21"/>
              </w:rPr>
              <w:t>R$ 1,66</w:t>
            </w:r>
          </w:p>
        </w:tc>
        <w:tc>
          <w:tcPr>
            <w:tcW w:w="214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90D03" w:rsidRDefault="00090D03" w:rsidP="00090D03">
            <w:pPr>
              <w:jc w:val="center"/>
              <w:rPr>
                <w:color w:val="000000"/>
                <w:sz w:val="21"/>
                <w:szCs w:val="21"/>
              </w:rPr>
            </w:pPr>
            <w:r>
              <w:rPr>
                <w:color w:val="000000"/>
                <w:sz w:val="21"/>
                <w:szCs w:val="21"/>
              </w:rPr>
              <w:t>8,30</w:t>
            </w:r>
          </w:p>
        </w:tc>
      </w:tr>
      <w:tr w:rsidR="00090D03" w:rsidRPr="00416CCD" w:rsidTr="008B2E28">
        <w:trPr>
          <w:cantSplit/>
          <w:trHeight w:val="360"/>
        </w:trPr>
        <w:tc>
          <w:tcPr>
            <w:tcW w:w="1650" w:type="dxa"/>
            <w:gridSpan w:val="2"/>
            <w:vMerge/>
            <w:tcBorders>
              <w:top w:val="single" w:sz="4" w:space="0" w:color="000000"/>
              <w:left w:val="single" w:sz="4" w:space="0" w:color="000000"/>
              <w:bottom w:val="single" w:sz="4" w:space="0" w:color="000000"/>
            </w:tcBorders>
            <w:vAlign w:val="center"/>
          </w:tcPr>
          <w:p w:rsidR="00090D03" w:rsidRPr="00416CCD" w:rsidRDefault="00090D03" w:rsidP="00090D03">
            <w:pPr>
              <w:snapToGrid w:val="0"/>
              <w:spacing w:line="200" w:lineRule="atLeast"/>
              <w:jc w:val="center"/>
              <w:rPr>
                <w:b/>
                <w:sz w:val="21"/>
                <w:szCs w:val="21"/>
              </w:rPr>
            </w:pPr>
          </w:p>
        </w:tc>
        <w:tc>
          <w:tcPr>
            <w:tcW w:w="645"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b/>
                <w:sz w:val="21"/>
                <w:szCs w:val="21"/>
              </w:rPr>
              <w:t>17</w:t>
            </w:r>
          </w:p>
        </w:tc>
        <w:tc>
          <w:tcPr>
            <w:tcW w:w="1320" w:type="dxa"/>
            <w:tcBorders>
              <w:top w:val="single" w:sz="4" w:space="0" w:color="000000"/>
              <w:left w:val="single" w:sz="4" w:space="0" w:color="000000"/>
              <w:bottom w:val="single" w:sz="4" w:space="0" w:color="000000"/>
            </w:tcBorders>
          </w:tcPr>
          <w:p w:rsidR="00090D03" w:rsidRPr="00416CCD" w:rsidRDefault="00090D03" w:rsidP="00090D03">
            <w:pPr>
              <w:pStyle w:val="Ttulo4"/>
              <w:spacing w:line="200" w:lineRule="atLeast"/>
              <w:rPr>
                <w:sz w:val="21"/>
                <w:szCs w:val="21"/>
              </w:rPr>
            </w:pPr>
            <w:r w:rsidRPr="00416CCD">
              <w:rPr>
                <w:sz w:val="21"/>
                <w:szCs w:val="21"/>
              </w:rPr>
              <w:t>Europa</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15</w:t>
            </w:r>
          </w:p>
        </w:tc>
        <w:tc>
          <w:tcPr>
            <w:tcW w:w="1860" w:type="dxa"/>
            <w:tcBorders>
              <w:top w:val="single" w:sz="4" w:space="0" w:color="000000"/>
              <w:left w:val="single" w:sz="4" w:space="0" w:color="000000"/>
              <w:bottom w:val="single" w:sz="4" w:space="0" w:color="000000"/>
            </w:tcBorders>
            <w:shd w:val="clear" w:color="auto" w:fill="FFFFFF"/>
            <w:vAlign w:val="center"/>
          </w:tcPr>
          <w:p w:rsidR="00090D03" w:rsidRDefault="00090D03" w:rsidP="00090D03">
            <w:pPr>
              <w:jc w:val="right"/>
              <w:rPr>
                <w:color w:val="000000"/>
                <w:sz w:val="21"/>
                <w:szCs w:val="21"/>
              </w:rPr>
            </w:pPr>
            <w:r>
              <w:rPr>
                <w:color w:val="000000"/>
                <w:sz w:val="21"/>
                <w:szCs w:val="21"/>
              </w:rPr>
              <w:t>R$ 1,73</w:t>
            </w:r>
          </w:p>
        </w:tc>
        <w:tc>
          <w:tcPr>
            <w:tcW w:w="214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90D03" w:rsidRDefault="00090D03" w:rsidP="00090D03">
            <w:pPr>
              <w:jc w:val="center"/>
              <w:rPr>
                <w:color w:val="000000"/>
                <w:sz w:val="21"/>
                <w:szCs w:val="21"/>
              </w:rPr>
            </w:pPr>
            <w:r>
              <w:rPr>
                <w:color w:val="000000"/>
                <w:sz w:val="21"/>
                <w:szCs w:val="21"/>
              </w:rPr>
              <w:t>25,95</w:t>
            </w:r>
          </w:p>
        </w:tc>
      </w:tr>
      <w:tr w:rsidR="00090D03" w:rsidRPr="00416CCD" w:rsidTr="008B2E28">
        <w:trPr>
          <w:cantSplit/>
          <w:trHeight w:val="345"/>
        </w:trPr>
        <w:tc>
          <w:tcPr>
            <w:tcW w:w="1650" w:type="dxa"/>
            <w:gridSpan w:val="2"/>
            <w:vMerge/>
            <w:tcBorders>
              <w:top w:val="single" w:sz="4" w:space="0" w:color="000000"/>
              <w:left w:val="single" w:sz="4" w:space="0" w:color="000000"/>
              <w:bottom w:val="single" w:sz="4" w:space="0" w:color="000000"/>
            </w:tcBorders>
            <w:vAlign w:val="center"/>
          </w:tcPr>
          <w:p w:rsidR="00090D03" w:rsidRPr="00416CCD" w:rsidRDefault="00090D03" w:rsidP="00090D03">
            <w:pPr>
              <w:snapToGrid w:val="0"/>
              <w:spacing w:line="200" w:lineRule="atLeast"/>
              <w:jc w:val="center"/>
              <w:rPr>
                <w:b/>
                <w:sz w:val="21"/>
                <w:szCs w:val="21"/>
              </w:rPr>
            </w:pPr>
          </w:p>
        </w:tc>
        <w:tc>
          <w:tcPr>
            <w:tcW w:w="645"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b/>
                <w:sz w:val="21"/>
                <w:szCs w:val="21"/>
              </w:rPr>
              <w:t>18</w:t>
            </w:r>
          </w:p>
        </w:tc>
        <w:tc>
          <w:tcPr>
            <w:tcW w:w="1320" w:type="dxa"/>
            <w:tcBorders>
              <w:top w:val="single" w:sz="4" w:space="0" w:color="000000"/>
              <w:left w:val="single" w:sz="4" w:space="0" w:color="000000"/>
              <w:bottom w:val="single" w:sz="4" w:space="0" w:color="000000"/>
            </w:tcBorders>
          </w:tcPr>
          <w:p w:rsidR="00090D03" w:rsidRPr="00416CCD" w:rsidRDefault="00090D03" w:rsidP="00090D03">
            <w:pPr>
              <w:pStyle w:val="Ttulo4"/>
              <w:spacing w:line="200" w:lineRule="atLeast"/>
              <w:rPr>
                <w:sz w:val="21"/>
                <w:szCs w:val="21"/>
              </w:rPr>
            </w:pPr>
            <w:r w:rsidRPr="00416CCD">
              <w:rPr>
                <w:sz w:val="21"/>
                <w:szCs w:val="21"/>
              </w:rPr>
              <w:t>África</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05</w:t>
            </w:r>
          </w:p>
        </w:tc>
        <w:tc>
          <w:tcPr>
            <w:tcW w:w="1860" w:type="dxa"/>
            <w:tcBorders>
              <w:top w:val="single" w:sz="4" w:space="0" w:color="000000"/>
              <w:left w:val="single" w:sz="4" w:space="0" w:color="000000"/>
              <w:bottom w:val="single" w:sz="4" w:space="0" w:color="000000"/>
            </w:tcBorders>
            <w:shd w:val="clear" w:color="auto" w:fill="FFFFFF"/>
            <w:vAlign w:val="center"/>
          </w:tcPr>
          <w:p w:rsidR="00090D03" w:rsidRDefault="00090D03" w:rsidP="00090D03">
            <w:pPr>
              <w:jc w:val="right"/>
              <w:rPr>
                <w:color w:val="000000"/>
                <w:sz w:val="21"/>
                <w:szCs w:val="21"/>
              </w:rPr>
            </w:pPr>
            <w:r>
              <w:rPr>
                <w:color w:val="000000"/>
                <w:sz w:val="21"/>
                <w:szCs w:val="21"/>
              </w:rPr>
              <w:t>R$ 2,80</w:t>
            </w:r>
          </w:p>
        </w:tc>
        <w:tc>
          <w:tcPr>
            <w:tcW w:w="214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90D03" w:rsidRDefault="00090D03" w:rsidP="00090D03">
            <w:pPr>
              <w:jc w:val="center"/>
              <w:rPr>
                <w:color w:val="000000"/>
                <w:sz w:val="21"/>
                <w:szCs w:val="21"/>
              </w:rPr>
            </w:pPr>
            <w:r>
              <w:rPr>
                <w:color w:val="000000"/>
                <w:sz w:val="21"/>
                <w:szCs w:val="21"/>
              </w:rPr>
              <w:t>14,00</w:t>
            </w:r>
          </w:p>
        </w:tc>
      </w:tr>
      <w:tr w:rsidR="00090D03" w:rsidRPr="00416CCD" w:rsidTr="008B2E28">
        <w:trPr>
          <w:cantSplit/>
          <w:trHeight w:val="454"/>
        </w:trPr>
        <w:tc>
          <w:tcPr>
            <w:tcW w:w="1650" w:type="dxa"/>
            <w:gridSpan w:val="2"/>
            <w:vMerge/>
            <w:tcBorders>
              <w:top w:val="single" w:sz="4" w:space="0" w:color="000000"/>
              <w:left w:val="single" w:sz="4" w:space="0" w:color="000000"/>
              <w:bottom w:val="single" w:sz="4" w:space="0" w:color="000000"/>
            </w:tcBorders>
            <w:vAlign w:val="center"/>
          </w:tcPr>
          <w:p w:rsidR="00090D03" w:rsidRPr="00416CCD" w:rsidRDefault="00090D03" w:rsidP="00090D03">
            <w:pPr>
              <w:snapToGrid w:val="0"/>
              <w:spacing w:line="200" w:lineRule="atLeast"/>
              <w:jc w:val="center"/>
              <w:rPr>
                <w:b/>
                <w:sz w:val="21"/>
                <w:szCs w:val="21"/>
              </w:rPr>
            </w:pPr>
          </w:p>
        </w:tc>
        <w:tc>
          <w:tcPr>
            <w:tcW w:w="645"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b/>
                <w:sz w:val="21"/>
                <w:szCs w:val="21"/>
              </w:rPr>
              <w:t>19</w:t>
            </w:r>
          </w:p>
        </w:tc>
        <w:tc>
          <w:tcPr>
            <w:tcW w:w="1320" w:type="dxa"/>
            <w:tcBorders>
              <w:top w:val="single" w:sz="4" w:space="0" w:color="000000"/>
              <w:left w:val="single" w:sz="4" w:space="0" w:color="000000"/>
              <w:bottom w:val="single" w:sz="4" w:space="0" w:color="000000"/>
            </w:tcBorders>
          </w:tcPr>
          <w:p w:rsidR="00090D03" w:rsidRPr="00416CCD" w:rsidRDefault="00090D03" w:rsidP="00090D03">
            <w:pPr>
              <w:pStyle w:val="Ttulo4"/>
              <w:spacing w:line="200" w:lineRule="atLeast"/>
              <w:rPr>
                <w:sz w:val="21"/>
                <w:szCs w:val="21"/>
              </w:rPr>
            </w:pPr>
            <w:r w:rsidRPr="00416CCD">
              <w:rPr>
                <w:sz w:val="21"/>
                <w:szCs w:val="21"/>
              </w:rPr>
              <w:t>Ásia e Oceania</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05</w:t>
            </w:r>
          </w:p>
        </w:tc>
        <w:tc>
          <w:tcPr>
            <w:tcW w:w="1860" w:type="dxa"/>
            <w:tcBorders>
              <w:top w:val="single" w:sz="4" w:space="0" w:color="000000"/>
              <w:left w:val="single" w:sz="4" w:space="0" w:color="000000"/>
              <w:bottom w:val="single" w:sz="4" w:space="0" w:color="000000"/>
            </w:tcBorders>
            <w:shd w:val="clear" w:color="auto" w:fill="FFFFFF"/>
            <w:vAlign w:val="center"/>
          </w:tcPr>
          <w:p w:rsidR="00090D03" w:rsidRDefault="00090D03" w:rsidP="00090D03">
            <w:pPr>
              <w:jc w:val="right"/>
              <w:rPr>
                <w:color w:val="000000"/>
                <w:sz w:val="21"/>
                <w:szCs w:val="21"/>
              </w:rPr>
            </w:pPr>
            <w:r>
              <w:rPr>
                <w:color w:val="000000"/>
                <w:sz w:val="21"/>
                <w:szCs w:val="21"/>
              </w:rPr>
              <w:t>R$ 2,93</w:t>
            </w:r>
          </w:p>
        </w:tc>
        <w:tc>
          <w:tcPr>
            <w:tcW w:w="214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90D03" w:rsidRDefault="00090D03" w:rsidP="00090D03">
            <w:pPr>
              <w:jc w:val="center"/>
              <w:rPr>
                <w:color w:val="000000"/>
                <w:sz w:val="21"/>
                <w:szCs w:val="21"/>
              </w:rPr>
            </w:pPr>
            <w:r>
              <w:rPr>
                <w:color w:val="000000"/>
                <w:sz w:val="21"/>
                <w:szCs w:val="21"/>
              </w:rPr>
              <w:t>14,65</w:t>
            </w:r>
          </w:p>
        </w:tc>
      </w:tr>
      <w:tr w:rsidR="002E5041" w:rsidRPr="00416CCD" w:rsidTr="008B2E28">
        <w:trPr>
          <w:trHeight w:val="283"/>
        </w:trPr>
        <w:tc>
          <w:tcPr>
            <w:tcW w:w="7861" w:type="dxa"/>
            <w:gridSpan w:val="7"/>
            <w:tcBorders>
              <w:top w:val="single" w:sz="4" w:space="0" w:color="000000"/>
              <w:left w:val="single" w:sz="4" w:space="0" w:color="000000"/>
              <w:bottom w:val="single" w:sz="4" w:space="0" w:color="000000"/>
            </w:tcBorders>
            <w:vAlign w:val="center"/>
          </w:tcPr>
          <w:p w:rsidR="002E5041" w:rsidRPr="00416CCD" w:rsidRDefault="002E5041">
            <w:pPr>
              <w:spacing w:line="200" w:lineRule="atLeast"/>
              <w:jc w:val="right"/>
              <w:rPr>
                <w:b/>
                <w:bCs/>
                <w:sz w:val="21"/>
                <w:szCs w:val="21"/>
              </w:rPr>
            </w:pPr>
            <w:r w:rsidRPr="00416CCD">
              <w:rPr>
                <w:b/>
                <w:sz w:val="21"/>
                <w:szCs w:val="21"/>
              </w:rPr>
              <w:t>Valor total para o Lote 01 (R$)</w:t>
            </w:r>
          </w:p>
        </w:tc>
        <w:tc>
          <w:tcPr>
            <w:tcW w:w="2140" w:type="dxa"/>
            <w:gridSpan w:val="3"/>
            <w:tcBorders>
              <w:top w:val="single" w:sz="4" w:space="0" w:color="000000"/>
              <w:left w:val="single" w:sz="4" w:space="0" w:color="000000"/>
              <w:bottom w:val="single" w:sz="4" w:space="0" w:color="000000"/>
              <w:right w:val="single" w:sz="4" w:space="0" w:color="000000"/>
            </w:tcBorders>
            <w:vAlign w:val="center"/>
          </w:tcPr>
          <w:p w:rsidR="002E5041" w:rsidRPr="00416CCD" w:rsidRDefault="002E5041">
            <w:pPr>
              <w:spacing w:line="200" w:lineRule="atLeast"/>
              <w:jc w:val="center"/>
            </w:pPr>
            <w:r w:rsidRPr="00416CCD">
              <w:rPr>
                <w:b/>
                <w:bCs/>
                <w:sz w:val="21"/>
                <w:szCs w:val="21"/>
              </w:rPr>
              <w:t>5</w:t>
            </w:r>
            <w:r w:rsidR="00090D03">
              <w:rPr>
                <w:b/>
                <w:bCs/>
                <w:sz w:val="21"/>
                <w:szCs w:val="21"/>
              </w:rPr>
              <w:t>1.016,30</w:t>
            </w:r>
          </w:p>
        </w:tc>
      </w:tr>
    </w:tbl>
    <w:p w:rsidR="002E5041" w:rsidRPr="00416CCD" w:rsidRDefault="002E5041">
      <w:pPr>
        <w:spacing w:line="200" w:lineRule="atLeast"/>
        <w:jc w:val="both"/>
        <w:rPr>
          <w:sz w:val="24"/>
          <w:szCs w:val="24"/>
        </w:rPr>
      </w:pPr>
      <w:proofErr w:type="spellStart"/>
      <w:r w:rsidRPr="00416CCD">
        <w:rPr>
          <w:sz w:val="24"/>
          <w:szCs w:val="24"/>
        </w:rPr>
        <w:t>Obs</w:t>
      </w:r>
      <w:proofErr w:type="spellEnd"/>
      <w:r w:rsidRPr="00416CCD">
        <w:rPr>
          <w:sz w:val="24"/>
          <w:szCs w:val="24"/>
        </w:rPr>
        <w:t xml:space="preserve">: 1 - A estimativa da quantidade de minutos é anual. 2 - Os preços de referência foram tomados como base </w:t>
      </w:r>
      <w:r w:rsidR="006D0D04">
        <w:rPr>
          <w:sz w:val="24"/>
          <w:szCs w:val="24"/>
        </w:rPr>
        <w:t>os</w:t>
      </w:r>
      <w:r w:rsidRPr="00416CCD">
        <w:rPr>
          <w:sz w:val="24"/>
          <w:szCs w:val="24"/>
        </w:rPr>
        <w:t xml:space="preserve"> praticado</w:t>
      </w:r>
      <w:r w:rsidR="006D0D04">
        <w:rPr>
          <w:sz w:val="24"/>
          <w:szCs w:val="24"/>
        </w:rPr>
        <w:t>s</w:t>
      </w:r>
      <w:r w:rsidRPr="00416CCD">
        <w:rPr>
          <w:sz w:val="24"/>
          <w:szCs w:val="24"/>
        </w:rPr>
        <w:t xml:space="preserve"> no mercado.</w:t>
      </w:r>
    </w:p>
    <w:p w:rsidR="002E5041" w:rsidRPr="00416CCD" w:rsidRDefault="002E5041">
      <w:pPr>
        <w:spacing w:line="200" w:lineRule="atLeast"/>
        <w:ind w:firstLine="709"/>
        <w:jc w:val="both"/>
        <w:rPr>
          <w:b/>
          <w:sz w:val="21"/>
          <w:szCs w:val="21"/>
        </w:rPr>
      </w:pPr>
      <w:r w:rsidRPr="00416CCD">
        <w:rPr>
          <w:sz w:val="24"/>
          <w:szCs w:val="24"/>
        </w:rPr>
        <w:t>Lote 2 – Ligações locais</w:t>
      </w:r>
      <w:r w:rsidR="00013A8C">
        <w:rPr>
          <w:sz w:val="24"/>
          <w:szCs w:val="24"/>
        </w:rPr>
        <w:t>,</w:t>
      </w:r>
      <w:r w:rsidR="00013A8C" w:rsidRPr="00013A8C">
        <w:rPr>
          <w:sz w:val="24"/>
          <w:szCs w:val="24"/>
        </w:rPr>
        <w:t xml:space="preserve"> </w:t>
      </w:r>
      <w:r w:rsidR="00013A8C" w:rsidRPr="00416CCD">
        <w:rPr>
          <w:sz w:val="24"/>
          <w:szCs w:val="24"/>
        </w:rPr>
        <w:t>longa distância nacional e internacional</w:t>
      </w:r>
      <w:r w:rsidRPr="00416CCD">
        <w:rPr>
          <w:sz w:val="24"/>
          <w:szCs w:val="24"/>
        </w:rPr>
        <w:t xml:space="preserve"> provenientes de linhas diretas de fixo para fixo e de fixo para móvel.</w:t>
      </w:r>
    </w:p>
    <w:tbl>
      <w:tblPr>
        <w:tblW w:w="9986" w:type="dxa"/>
        <w:tblInd w:w="-70" w:type="dxa"/>
        <w:tblLayout w:type="fixed"/>
        <w:tblCellMar>
          <w:left w:w="70" w:type="dxa"/>
          <w:right w:w="70" w:type="dxa"/>
        </w:tblCellMar>
        <w:tblLook w:val="0000" w:firstRow="0" w:lastRow="0" w:firstColumn="0" w:lastColumn="0" w:noHBand="0" w:noVBand="0"/>
      </w:tblPr>
      <w:tblGrid>
        <w:gridCol w:w="637"/>
        <w:gridCol w:w="953"/>
        <w:gridCol w:w="615"/>
        <w:gridCol w:w="1410"/>
        <w:gridCol w:w="1126"/>
        <w:gridCol w:w="1260"/>
        <w:gridCol w:w="1860"/>
        <w:gridCol w:w="2125"/>
      </w:tblGrid>
      <w:tr w:rsidR="002E5041" w:rsidRPr="00416CCD" w:rsidTr="0099223B">
        <w:tc>
          <w:tcPr>
            <w:tcW w:w="637" w:type="dxa"/>
            <w:tcBorders>
              <w:top w:val="single" w:sz="4" w:space="0" w:color="000000"/>
              <w:left w:val="single" w:sz="4" w:space="0" w:color="000000"/>
              <w:bottom w:val="single" w:sz="4" w:space="0" w:color="000000"/>
            </w:tcBorders>
            <w:vAlign w:val="center"/>
          </w:tcPr>
          <w:p w:rsidR="002E5041" w:rsidRPr="00416CCD" w:rsidRDefault="002E5041">
            <w:pPr>
              <w:spacing w:line="200" w:lineRule="atLeast"/>
              <w:jc w:val="center"/>
              <w:rPr>
                <w:b/>
                <w:sz w:val="21"/>
                <w:szCs w:val="21"/>
              </w:rPr>
            </w:pPr>
            <w:r w:rsidRPr="00416CCD">
              <w:rPr>
                <w:b/>
                <w:sz w:val="21"/>
                <w:szCs w:val="21"/>
              </w:rPr>
              <w:t>Item</w:t>
            </w:r>
          </w:p>
        </w:tc>
        <w:tc>
          <w:tcPr>
            <w:tcW w:w="2978" w:type="dxa"/>
            <w:gridSpan w:val="3"/>
            <w:tcBorders>
              <w:top w:val="single" w:sz="4" w:space="0" w:color="000000"/>
              <w:left w:val="single" w:sz="4" w:space="0" w:color="000000"/>
              <w:bottom w:val="single" w:sz="4" w:space="0" w:color="000000"/>
            </w:tcBorders>
            <w:vAlign w:val="center"/>
          </w:tcPr>
          <w:p w:rsidR="002E5041" w:rsidRPr="00416CCD" w:rsidRDefault="002E5041">
            <w:pPr>
              <w:spacing w:line="200" w:lineRule="atLeast"/>
              <w:jc w:val="center"/>
              <w:rPr>
                <w:b/>
                <w:sz w:val="21"/>
                <w:szCs w:val="21"/>
              </w:rPr>
            </w:pPr>
            <w:r w:rsidRPr="00416CCD">
              <w:rPr>
                <w:b/>
                <w:sz w:val="21"/>
                <w:szCs w:val="21"/>
              </w:rPr>
              <w:t>Serviço</w:t>
            </w:r>
          </w:p>
        </w:tc>
        <w:tc>
          <w:tcPr>
            <w:tcW w:w="1126" w:type="dxa"/>
            <w:tcBorders>
              <w:top w:val="single" w:sz="4" w:space="0" w:color="000000"/>
              <w:left w:val="single" w:sz="4" w:space="0" w:color="000000"/>
              <w:bottom w:val="single" w:sz="4" w:space="0" w:color="000000"/>
            </w:tcBorders>
            <w:vAlign w:val="center"/>
          </w:tcPr>
          <w:p w:rsidR="002E5041" w:rsidRPr="00416CCD" w:rsidRDefault="002E5041">
            <w:pPr>
              <w:spacing w:line="200" w:lineRule="atLeast"/>
              <w:jc w:val="center"/>
              <w:rPr>
                <w:b/>
                <w:sz w:val="21"/>
                <w:szCs w:val="21"/>
              </w:rPr>
            </w:pPr>
            <w:proofErr w:type="spellStart"/>
            <w:r w:rsidRPr="00416CCD">
              <w:rPr>
                <w:b/>
                <w:sz w:val="21"/>
                <w:szCs w:val="21"/>
              </w:rPr>
              <w:t>Unid</w:t>
            </w:r>
            <w:proofErr w:type="spellEnd"/>
          </w:p>
        </w:tc>
        <w:tc>
          <w:tcPr>
            <w:tcW w:w="1260" w:type="dxa"/>
            <w:tcBorders>
              <w:top w:val="single" w:sz="4" w:space="0" w:color="000000"/>
              <w:left w:val="single" w:sz="4" w:space="0" w:color="000000"/>
              <w:bottom w:val="single" w:sz="4" w:space="0" w:color="000000"/>
            </w:tcBorders>
            <w:vAlign w:val="center"/>
          </w:tcPr>
          <w:p w:rsidR="002E5041" w:rsidRPr="00416CCD" w:rsidRDefault="002E5041">
            <w:pPr>
              <w:spacing w:line="200" w:lineRule="atLeast"/>
              <w:jc w:val="center"/>
              <w:rPr>
                <w:b/>
                <w:sz w:val="21"/>
                <w:szCs w:val="21"/>
              </w:rPr>
            </w:pPr>
            <w:r w:rsidRPr="00416CCD">
              <w:rPr>
                <w:b/>
                <w:sz w:val="21"/>
                <w:szCs w:val="21"/>
              </w:rPr>
              <w:t>Quant</w:t>
            </w:r>
          </w:p>
        </w:tc>
        <w:tc>
          <w:tcPr>
            <w:tcW w:w="1860" w:type="dxa"/>
            <w:tcBorders>
              <w:top w:val="single" w:sz="4" w:space="0" w:color="000000"/>
              <w:left w:val="single" w:sz="4" w:space="0" w:color="000000"/>
              <w:bottom w:val="single" w:sz="4" w:space="0" w:color="000000"/>
            </w:tcBorders>
            <w:vAlign w:val="center"/>
          </w:tcPr>
          <w:p w:rsidR="002E5041" w:rsidRPr="00416CCD" w:rsidRDefault="002E5041">
            <w:pPr>
              <w:spacing w:line="200" w:lineRule="atLeast"/>
              <w:jc w:val="center"/>
              <w:rPr>
                <w:b/>
                <w:sz w:val="21"/>
                <w:szCs w:val="21"/>
              </w:rPr>
            </w:pPr>
            <w:r w:rsidRPr="00416CCD">
              <w:rPr>
                <w:b/>
                <w:sz w:val="21"/>
                <w:szCs w:val="21"/>
              </w:rPr>
              <w:t>Preço Unitário (R$)</w:t>
            </w:r>
          </w:p>
        </w:tc>
        <w:tc>
          <w:tcPr>
            <w:tcW w:w="2125" w:type="dxa"/>
            <w:tcBorders>
              <w:top w:val="single" w:sz="4" w:space="0" w:color="000000"/>
              <w:left w:val="single" w:sz="4" w:space="0" w:color="000000"/>
              <w:bottom w:val="single" w:sz="4" w:space="0" w:color="000000"/>
              <w:right w:val="single" w:sz="4" w:space="0" w:color="000000"/>
            </w:tcBorders>
            <w:vAlign w:val="center"/>
          </w:tcPr>
          <w:p w:rsidR="002E5041" w:rsidRPr="00416CCD" w:rsidRDefault="002E5041">
            <w:pPr>
              <w:spacing w:line="200" w:lineRule="atLeast"/>
              <w:jc w:val="center"/>
              <w:rPr>
                <w:b/>
                <w:sz w:val="21"/>
                <w:szCs w:val="21"/>
              </w:rPr>
            </w:pPr>
            <w:r w:rsidRPr="00416CCD">
              <w:rPr>
                <w:b/>
                <w:sz w:val="21"/>
                <w:szCs w:val="21"/>
              </w:rPr>
              <w:t>Preço Total</w:t>
            </w:r>
          </w:p>
          <w:p w:rsidR="002E5041" w:rsidRPr="00416CCD" w:rsidRDefault="002E5041">
            <w:pPr>
              <w:spacing w:line="200" w:lineRule="atLeast"/>
              <w:jc w:val="center"/>
            </w:pPr>
            <w:r w:rsidRPr="00416CCD">
              <w:rPr>
                <w:b/>
                <w:sz w:val="21"/>
                <w:szCs w:val="21"/>
              </w:rPr>
              <w:t>(R$)</w:t>
            </w:r>
          </w:p>
        </w:tc>
      </w:tr>
      <w:tr w:rsidR="00090D03" w:rsidRPr="00416CCD" w:rsidTr="0099223B">
        <w:tc>
          <w:tcPr>
            <w:tcW w:w="637" w:type="dxa"/>
            <w:tcBorders>
              <w:top w:val="single" w:sz="4" w:space="0" w:color="000000"/>
              <w:left w:val="single" w:sz="4" w:space="0" w:color="000000"/>
              <w:bottom w:val="single" w:sz="4" w:space="0" w:color="000000"/>
            </w:tcBorders>
            <w:vAlign w:val="center"/>
          </w:tcPr>
          <w:p w:rsidR="00090D03" w:rsidRPr="00416CCD" w:rsidRDefault="00F81A08" w:rsidP="00090D03">
            <w:pPr>
              <w:spacing w:line="200" w:lineRule="atLeast"/>
              <w:jc w:val="center"/>
              <w:rPr>
                <w:b/>
                <w:sz w:val="21"/>
                <w:szCs w:val="21"/>
              </w:rPr>
            </w:pPr>
            <w:r>
              <w:rPr>
                <w:b/>
                <w:sz w:val="21"/>
                <w:szCs w:val="21"/>
              </w:rPr>
              <w:t>20</w:t>
            </w:r>
          </w:p>
        </w:tc>
        <w:tc>
          <w:tcPr>
            <w:tcW w:w="2978" w:type="dxa"/>
            <w:gridSpan w:val="3"/>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b/>
                <w:sz w:val="21"/>
                <w:szCs w:val="21"/>
              </w:rPr>
              <w:t>Assinatura Linha Direta (07 linhas)</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Ass. mês</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suppressAutoHyphens w:val="0"/>
              <w:jc w:val="center"/>
              <w:rPr>
                <w:color w:val="000000"/>
                <w:sz w:val="21"/>
                <w:szCs w:val="21"/>
                <w:lang w:eastAsia="pt-BR"/>
              </w:rPr>
            </w:pPr>
            <w:r w:rsidRPr="00416CCD">
              <w:rPr>
                <w:color w:val="000000"/>
                <w:sz w:val="21"/>
                <w:szCs w:val="21"/>
              </w:rPr>
              <w:t>84</w:t>
            </w:r>
          </w:p>
        </w:tc>
        <w:tc>
          <w:tcPr>
            <w:tcW w:w="1860" w:type="dxa"/>
            <w:tcBorders>
              <w:top w:val="single" w:sz="4" w:space="0" w:color="000000"/>
              <w:left w:val="single" w:sz="4" w:space="0" w:color="000000"/>
              <w:bottom w:val="single" w:sz="4" w:space="0" w:color="000000"/>
            </w:tcBorders>
            <w:vAlign w:val="center"/>
          </w:tcPr>
          <w:p w:rsidR="00090D03" w:rsidRDefault="00090D03" w:rsidP="00090D03">
            <w:pPr>
              <w:suppressAutoHyphens w:val="0"/>
              <w:jc w:val="right"/>
              <w:rPr>
                <w:color w:val="000000"/>
                <w:sz w:val="21"/>
                <w:szCs w:val="21"/>
                <w:lang w:eastAsia="pt-BR"/>
              </w:rPr>
            </w:pPr>
            <w:r>
              <w:rPr>
                <w:color w:val="000000"/>
                <w:sz w:val="21"/>
                <w:szCs w:val="21"/>
              </w:rPr>
              <w:t>R$ 66,11</w:t>
            </w:r>
          </w:p>
        </w:tc>
        <w:tc>
          <w:tcPr>
            <w:tcW w:w="2125" w:type="dxa"/>
            <w:tcBorders>
              <w:top w:val="single" w:sz="4" w:space="0" w:color="000000"/>
              <w:left w:val="single" w:sz="4" w:space="0" w:color="000000"/>
              <w:bottom w:val="single" w:sz="4" w:space="0" w:color="000000"/>
              <w:right w:val="single" w:sz="4" w:space="0" w:color="000000"/>
            </w:tcBorders>
            <w:vAlign w:val="center"/>
          </w:tcPr>
          <w:p w:rsidR="00090D03" w:rsidRDefault="00090D03" w:rsidP="00090D03">
            <w:pPr>
              <w:jc w:val="center"/>
              <w:rPr>
                <w:color w:val="000000"/>
                <w:sz w:val="21"/>
                <w:szCs w:val="21"/>
              </w:rPr>
            </w:pPr>
            <w:r>
              <w:rPr>
                <w:color w:val="000000"/>
                <w:sz w:val="21"/>
                <w:szCs w:val="21"/>
              </w:rPr>
              <w:t>5.553,24</w:t>
            </w:r>
          </w:p>
        </w:tc>
      </w:tr>
      <w:tr w:rsidR="00090D03" w:rsidRPr="00416CCD" w:rsidTr="0099223B">
        <w:tc>
          <w:tcPr>
            <w:tcW w:w="637" w:type="dxa"/>
            <w:tcBorders>
              <w:top w:val="single" w:sz="4" w:space="0" w:color="000000"/>
              <w:left w:val="single" w:sz="4" w:space="0" w:color="000000"/>
              <w:bottom w:val="single" w:sz="4" w:space="0" w:color="000000"/>
            </w:tcBorders>
            <w:vAlign w:val="center"/>
          </w:tcPr>
          <w:p w:rsidR="00090D03" w:rsidRPr="00416CCD" w:rsidRDefault="00F81A08" w:rsidP="00090D03">
            <w:pPr>
              <w:spacing w:line="200" w:lineRule="atLeast"/>
              <w:jc w:val="center"/>
              <w:rPr>
                <w:b/>
                <w:sz w:val="21"/>
                <w:szCs w:val="21"/>
              </w:rPr>
            </w:pPr>
            <w:r>
              <w:rPr>
                <w:b/>
                <w:sz w:val="21"/>
                <w:szCs w:val="21"/>
              </w:rPr>
              <w:t>21</w:t>
            </w:r>
          </w:p>
        </w:tc>
        <w:tc>
          <w:tcPr>
            <w:tcW w:w="2978" w:type="dxa"/>
            <w:gridSpan w:val="3"/>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b/>
                <w:sz w:val="21"/>
                <w:szCs w:val="21"/>
              </w:rPr>
              <w:t>Chamadas Locais Fixo-Fixo Originadas das Linhas Diretas</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jc w:val="center"/>
              <w:rPr>
                <w:color w:val="000000"/>
                <w:sz w:val="21"/>
                <w:szCs w:val="21"/>
              </w:rPr>
            </w:pPr>
            <w:r w:rsidRPr="00416CCD">
              <w:rPr>
                <w:color w:val="000000"/>
                <w:sz w:val="21"/>
                <w:szCs w:val="21"/>
              </w:rPr>
              <w:t>5.000</w:t>
            </w:r>
          </w:p>
        </w:tc>
        <w:tc>
          <w:tcPr>
            <w:tcW w:w="1860" w:type="dxa"/>
            <w:tcBorders>
              <w:top w:val="single" w:sz="4" w:space="0" w:color="000000"/>
              <w:left w:val="single" w:sz="4" w:space="0" w:color="000000"/>
              <w:bottom w:val="single" w:sz="4" w:space="0" w:color="000000"/>
            </w:tcBorders>
            <w:vAlign w:val="center"/>
          </w:tcPr>
          <w:p w:rsidR="00090D03" w:rsidRDefault="00090D03" w:rsidP="00090D03">
            <w:pPr>
              <w:jc w:val="right"/>
              <w:rPr>
                <w:color w:val="000000"/>
                <w:sz w:val="21"/>
                <w:szCs w:val="21"/>
              </w:rPr>
            </w:pPr>
            <w:r>
              <w:rPr>
                <w:color w:val="000000"/>
                <w:sz w:val="21"/>
                <w:szCs w:val="21"/>
              </w:rPr>
              <w:t>R$ 0,12</w:t>
            </w:r>
          </w:p>
        </w:tc>
        <w:tc>
          <w:tcPr>
            <w:tcW w:w="2125" w:type="dxa"/>
            <w:tcBorders>
              <w:top w:val="single" w:sz="4" w:space="0" w:color="000000"/>
              <w:left w:val="single" w:sz="4" w:space="0" w:color="000000"/>
              <w:bottom w:val="single" w:sz="4" w:space="0" w:color="000000"/>
              <w:right w:val="single" w:sz="4" w:space="0" w:color="000000"/>
            </w:tcBorders>
            <w:vAlign w:val="center"/>
          </w:tcPr>
          <w:p w:rsidR="00090D03" w:rsidRDefault="00090D03" w:rsidP="00090D03">
            <w:pPr>
              <w:jc w:val="center"/>
              <w:rPr>
                <w:color w:val="000000"/>
                <w:sz w:val="21"/>
                <w:szCs w:val="21"/>
              </w:rPr>
            </w:pPr>
            <w:r>
              <w:rPr>
                <w:color w:val="000000"/>
                <w:sz w:val="21"/>
                <w:szCs w:val="21"/>
              </w:rPr>
              <w:t>600,00</w:t>
            </w:r>
          </w:p>
        </w:tc>
      </w:tr>
      <w:tr w:rsidR="00090D03" w:rsidRPr="00416CCD" w:rsidTr="0099223B">
        <w:tc>
          <w:tcPr>
            <w:tcW w:w="637" w:type="dxa"/>
            <w:tcBorders>
              <w:top w:val="single" w:sz="4" w:space="0" w:color="000000"/>
              <w:left w:val="single" w:sz="4" w:space="0" w:color="000000"/>
              <w:bottom w:val="single" w:sz="4" w:space="0" w:color="000000"/>
            </w:tcBorders>
            <w:vAlign w:val="center"/>
          </w:tcPr>
          <w:p w:rsidR="00090D03" w:rsidRPr="00416CCD" w:rsidRDefault="00F81A08" w:rsidP="00090D03">
            <w:pPr>
              <w:spacing w:line="200" w:lineRule="atLeast"/>
              <w:jc w:val="center"/>
              <w:rPr>
                <w:b/>
                <w:sz w:val="21"/>
                <w:szCs w:val="21"/>
              </w:rPr>
            </w:pPr>
            <w:r>
              <w:rPr>
                <w:b/>
                <w:sz w:val="21"/>
                <w:szCs w:val="21"/>
              </w:rPr>
              <w:t>22</w:t>
            </w:r>
          </w:p>
        </w:tc>
        <w:tc>
          <w:tcPr>
            <w:tcW w:w="2978" w:type="dxa"/>
            <w:gridSpan w:val="3"/>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b/>
                <w:sz w:val="21"/>
                <w:szCs w:val="21"/>
              </w:rPr>
              <w:t>Chamadas Locais Fixo-Móvel Originadas das Linhas Diretas</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jc w:val="center"/>
              <w:rPr>
                <w:color w:val="000000"/>
                <w:sz w:val="21"/>
                <w:szCs w:val="21"/>
              </w:rPr>
            </w:pPr>
            <w:r w:rsidRPr="00416CCD">
              <w:rPr>
                <w:color w:val="000000"/>
                <w:sz w:val="21"/>
                <w:szCs w:val="21"/>
              </w:rPr>
              <w:t>2.000</w:t>
            </w:r>
          </w:p>
        </w:tc>
        <w:tc>
          <w:tcPr>
            <w:tcW w:w="1860" w:type="dxa"/>
            <w:tcBorders>
              <w:top w:val="single" w:sz="4" w:space="0" w:color="000000"/>
              <w:left w:val="single" w:sz="4" w:space="0" w:color="000000"/>
              <w:bottom w:val="single" w:sz="4" w:space="0" w:color="000000"/>
            </w:tcBorders>
            <w:vAlign w:val="center"/>
          </w:tcPr>
          <w:p w:rsidR="00090D03" w:rsidRDefault="00090D03" w:rsidP="00090D03">
            <w:pPr>
              <w:jc w:val="right"/>
              <w:rPr>
                <w:color w:val="000000"/>
                <w:sz w:val="21"/>
                <w:szCs w:val="21"/>
              </w:rPr>
            </w:pPr>
            <w:r>
              <w:rPr>
                <w:color w:val="000000"/>
                <w:sz w:val="21"/>
                <w:szCs w:val="21"/>
              </w:rPr>
              <w:t>R$ 0,86</w:t>
            </w:r>
          </w:p>
        </w:tc>
        <w:tc>
          <w:tcPr>
            <w:tcW w:w="2125" w:type="dxa"/>
            <w:tcBorders>
              <w:top w:val="single" w:sz="4" w:space="0" w:color="000000"/>
              <w:left w:val="single" w:sz="4" w:space="0" w:color="000000"/>
              <w:bottom w:val="single" w:sz="4" w:space="0" w:color="000000"/>
              <w:right w:val="single" w:sz="4" w:space="0" w:color="000000"/>
            </w:tcBorders>
            <w:vAlign w:val="center"/>
          </w:tcPr>
          <w:p w:rsidR="00090D03" w:rsidRDefault="00090D03" w:rsidP="00090D03">
            <w:pPr>
              <w:jc w:val="center"/>
              <w:rPr>
                <w:color w:val="000000"/>
                <w:sz w:val="21"/>
                <w:szCs w:val="21"/>
              </w:rPr>
            </w:pPr>
            <w:r>
              <w:rPr>
                <w:color w:val="000000"/>
                <w:sz w:val="21"/>
                <w:szCs w:val="21"/>
              </w:rPr>
              <w:t>1.720,00</w:t>
            </w:r>
          </w:p>
        </w:tc>
      </w:tr>
      <w:tr w:rsidR="00090D03" w:rsidRPr="00416CCD" w:rsidTr="0099223B">
        <w:tc>
          <w:tcPr>
            <w:tcW w:w="637" w:type="dxa"/>
            <w:tcBorders>
              <w:left w:val="single" w:sz="4" w:space="0" w:color="000000"/>
              <w:bottom w:val="single" w:sz="4" w:space="0" w:color="000000"/>
            </w:tcBorders>
            <w:vAlign w:val="center"/>
          </w:tcPr>
          <w:p w:rsidR="00090D03" w:rsidRPr="00416CCD" w:rsidRDefault="00F81A08" w:rsidP="00090D03">
            <w:pPr>
              <w:spacing w:line="200" w:lineRule="atLeast"/>
              <w:jc w:val="center"/>
              <w:rPr>
                <w:b/>
                <w:sz w:val="21"/>
                <w:szCs w:val="21"/>
              </w:rPr>
            </w:pPr>
            <w:r>
              <w:rPr>
                <w:b/>
                <w:sz w:val="21"/>
                <w:szCs w:val="21"/>
              </w:rPr>
              <w:t>23</w:t>
            </w:r>
          </w:p>
        </w:tc>
        <w:tc>
          <w:tcPr>
            <w:tcW w:w="2978" w:type="dxa"/>
            <w:gridSpan w:val="3"/>
            <w:tcBorders>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b/>
                <w:sz w:val="21"/>
                <w:szCs w:val="21"/>
              </w:rPr>
              <w:t>Chamadas Longa Distância Nacional Fixo-Fixo Originadas das Linhas Diretas</w:t>
            </w:r>
          </w:p>
        </w:tc>
        <w:tc>
          <w:tcPr>
            <w:tcW w:w="1126" w:type="dxa"/>
            <w:tcBorders>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Min.</w:t>
            </w:r>
          </w:p>
        </w:tc>
        <w:tc>
          <w:tcPr>
            <w:tcW w:w="1260" w:type="dxa"/>
            <w:tcBorders>
              <w:left w:val="single" w:sz="4" w:space="0" w:color="000000"/>
              <w:bottom w:val="single" w:sz="4" w:space="0" w:color="000000"/>
            </w:tcBorders>
            <w:vAlign w:val="center"/>
          </w:tcPr>
          <w:p w:rsidR="00090D03" w:rsidRPr="00416CCD" w:rsidRDefault="00090D03" w:rsidP="00090D03">
            <w:pPr>
              <w:jc w:val="center"/>
              <w:rPr>
                <w:color w:val="000000"/>
                <w:sz w:val="21"/>
                <w:szCs w:val="21"/>
              </w:rPr>
            </w:pPr>
            <w:r w:rsidRPr="00416CCD">
              <w:rPr>
                <w:color w:val="000000"/>
                <w:sz w:val="21"/>
                <w:szCs w:val="21"/>
              </w:rPr>
              <w:t>10.000</w:t>
            </w:r>
          </w:p>
        </w:tc>
        <w:tc>
          <w:tcPr>
            <w:tcW w:w="1860" w:type="dxa"/>
            <w:tcBorders>
              <w:left w:val="single" w:sz="4" w:space="0" w:color="000000"/>
              <w:bottom w:val="single" w:sz="4" w:space="0" w:color="000000"/>
            </w:tcBorders>
            <w:vAlign w:val="center"/>
          </w:tcPr>
          <w:p w:rsidR="00090D03" w:rsidRDefault="00090D03" w:rsidP="00090D03">
            <w:pPr>
              <w:jc w:val="right"/>
              <w:rPr>
                <w:color w:val="000000"/>
                <w:sz w:val="21"/>
                <w:szCs w:val="21"/>
              </w:rPr>
            </w:pPr>
            <w:r>
              <w:rPr>
                <w:color w:val="000000"/>
                <w:sz w:val="21"/>
                <w:szCs w:val="21"/>
              </w:rPr>
              <w:t>R$ 0,46</w:t>
            </w:r>
          </w:p>
        </w:tc>
        <w:tc>
          <w:tcPr>
            <w:tcW w:w="2125" w:type="dxa"/>
            <w:tcBorders>
              <w:left w:val="single" w:sz="4" w:space="0" w:color="000000"/>
              <w:bottom w:val="single" w:sz="4" w:space="0" w:color="000000"/>
              <w:right w:val="single" w:sz="4" w:space="0" w:color="000000"/>
            </w:tcBorders>
            <w:vAlign w:val="center"/>
          </w:tcPr>
          <w:p w:rsidR="00090D03" w:rsidRDefault="00090D03" w:rsidP="00090D03">
            <w:pPr>
              <w:jc w:val="center"/>
              <w:rPr>
                <w:color w:val="000000"/>
                <w:sz w:val="21"/>
                <w:szCs w:val="21"/>
              </w:rPr>
            </w:pPr>
            <w:r>
              <w:rPr>
                <w:color w:val="000000"/>
                <w:sz w:val="21"/>
                <w:szCs w:val="21"/>
              </w:rPr>
              <w:t>4.600,00</w:t>
            </w:r>
          </w:p>
        </w:tc>
      </w:tr>
      <w:tr w:rsidR="00090D03" w:rsidRPr="00416CCD" w:rsidTr="0099223B">
        <w:tc>
          <w:tcPr>
            <w:tcW w:w="637" w:type="dxa"/>
            <w:tcBorders>
              <w:left w:val="single" w:sz="4" w:space="0" w:color="000000"/>
              <w:bottom w:val="single" w:sz="4" w:space="0" w:color="000000"/>
            </w:tcBorders>
            <w:vAlign w:val="center"/>
          </w:tcPr>
          <w:p w:rsidR="00090D03" w:rsidRPr="00416CCD" w:rsidRDefault="00F81A08" w:rsidP="00090D03">
            <w:pPr>
              <w:spacing w:line="200" w:lineRule="atLeast"/>
              <w:jc w:val="center"/>
              <w:rPr>
                <w:b/>
                <w:sz w:val="21"/>
                <w:szCs w:val="21"/>
              </w:rPr>
            </w:pPr>
            <w:r>
              <w:rPr>
                <w:b/>
                <w:sz w:val="21"/>
                <w:szCs w:val="21"/>
              </w:rPr>
              <w:t>24</w:t>
            </w:r>
          </w:p>
        </w:tc>
        <w:tc>
          <w:tcPr>
            <w:tcW w:w="2978" w:type="dxa"/>
            <w:gridSpan w:val="3"/>
            <w:tcBorders>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b/>
                <w:sz w:val="21"/>
                <w:szCs w:val="21"/>
              </w:rPr>
              <w:t>Chamadas Longa Distância Nacional Fixo-Móvel Originadas das Linhas Diretas - VC2</w:t>
            </w:r>
          </w:p>
        </w:tc>
        <w:tc>
          <w:tcPr>
            <w:tcW w:w="1126" w:type="dxa"/>
            <w:tcBorders>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Min.</w:t>
            </w:r>
          </w:p>
        </w:tc>
        <w:tc>
          <w:tcPr>
            <w:tcW w:w="1260" w:type="dxa"/>
            <w:tcBorders>
              <w:left w:val="single" w:sz="4" w:space="0" w:color="000000"/>
              <w:bottom w:val="single" w:sz="4" w:space="0" w:color="000000"/>
            </w:tcBorders>
            <w:vAlign w:val="center"/>
          </w:tcPr>
          <w:p w:rsidR="00090D03" w:rsidRPr="00416CCD" w:rsidRDefault="00090D03" w:rsidP="00090D03">
            <w:pPr>
              <w:jc w:val="center"/>
              <w:rPr>
                <w:color w:val="000000"/>
                <w:sz w:val="21"/>
                <w:szCs w:val="21"/>
              </w:rPr>
            </w:pPr>
            <w:r w:rsidRPr="00416CCD">
              <w:rPr>
                <w:color w:val="000000"/>
                <w:sz w:val="21"/>
                <w:szCs w:val="21"/>
              </w:rPr>
              <w:t>4.000</w:t>
            </w:r>
          </w:p>
        </w:tc>
        <w:tc>
          <w:tcPr>
            <w:tcW w:w="1860" w:type="dxa"/>
            <w:tcBorders>
              <w:left w:val="single" w:sz="4" w:space="0" w:color="000000"/>
              <w:bottom w:val="single" w:sz="4" w:space="0" w:color="000000"/>
            </w:tcBorders>
            <w:vAlign w:val="center"/>
          </w:tcPr>
          <w:p w:rsidR="00090D03" w:rsidRDefault="00090D03" w:rsidP="00090D03">
            <w:pPr>
              <w:jc w:val="right"/>
              <w:rPr>
                <w:color w:val="000000"/>
                <w:sz w:val="21"/>
                <w:szCs w:val="21"/>
              </w:rPr>
            </w:pPr>
            <w:r>
              <w:rPr>
                <w:color w:val="000000"/>
                <w:sz w:val="21"/>
                <w:szCs w:val="21"/>
              </w:rPr>
              <w:t>R$ 1,42</w:t>
            </w:r>
          </w:p>
        </w:tc>
        <w:tc>
          <w:tcPr>
            <w:tcW w:w="2125" w:type="dxa"/>
            <w:tcBorders>
              <w:left w:val="single" w:sz="4" w:space="0" w:color="000000"/>
              <w:bottom w:val="single" w:sz="4" w:space="0" w:color="000000"/>
              <w:right w:val="single" w:sz="4" w:space="0" w:color="000000"/>
            </w:tcBorders>
            <w:vAlign w:val="center"/>
          </w:tcPr>
          <w:p w:rsidR="00090D03" w:rsidRDefault="00090D03" w:rsidP="00090D03">
            <w:pPr>
              <w:jc w:val="center"/>
              <w:rPr>
                <w:color w:val="000000"/>
                <w:sz w:val="21"/>
                <w:szCs w:val="21"/>
              </w:rPr>
            </w:pPr>
            <w:r>
              <w:rPr>
                <w:color w:val="000000"/>
                <w:sz w:val="21"/>
                <w:szCs w:val="21"/>
              </w:rPr>
              <w:t>5.680,00</w:t>
            </w:r>
          </w:p>
        </w:tc>
      </w:tr>
      <w:tr w:rsidR="00090D03" w:rsidRPr="00416CCD" w:rsidTr="0099223B">
        <w:tc>
          <w:tcPr>
            <w:tcW w:w="637" w:type="dxa"/>
            <w:tcBorders>
              <w:left w:val="single" w:sz="4" w:space="0" w:color="000000"/>
              <w:bottom w:val="single" w:sz="4" w:space="0" w:color="000000"/>
            </w:tcBorders>
            <w:vAlign w:val="center"/>
          </w:tcPr>
          <w:p w:rsidR="00090D03" w:rsidRPr="00416CCD" w:rsidRDefault="00F81A08" w:rsidP="00090D03">
            <w:pPr>
              <w:spacing w:line="200" w:lineRule="atLeast"/>
              <w:jc w:val="center"/>
              <w:rPr>
                <w:b/>
                <w:sz w:val="21"/>
                <w:szCs w:val="21"/>
              </w:rPr>
            </w:pPr>
            <w:r>
              <w:rPr>
                <w:b/>
                <w:sz w:val="21"/>
                <w:szCs w:val="21"/>
              </w:rPr>
              <w:t>25</w:t>
            </w:r>
          </w:p>
        </w:tc>
        <w:tc>
          <w:tcPr>
            <w:tcW w:w="2978" w:type="dxa"/>
            <w:gridSpan w:val="3"/>
            <w:tcBorders>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b/>
                <w:sz w:val="21"/>
                <w:szCs w:val="21"/>
              </w:rPr>
              <w:t>Chamadas Longa Distância Nacional Fixo-Móvel Originadas das Linhas Diretas - VC3</w:t>
            </w:r>
          </w:p>
        </w:tc>
        <w:tc>
          <w:tcPr>
            <w:tcW w:w="1126" w:type="dxa"/>
            <w:tcBorders>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Min.</w:t>
            </w:r>
          </w:p>
        </w:tc>
        <w:tc>
          <w:tcPr>
            <w:tcW w:w="1260" w:type="dxa"/>
            <w:tcBorders>
              <w:left w:val="single" w:sz="4" w:space="0" w:color="000000"/>
              <w:bottom w:val="single" w:sz="4" w:space="0" w:color="000000"/>
            </w:tcBorders>
            <w:vAlign w:val="center"/>
          </w:tcPr>
          <w:p w:rsidR="00090D03" w:rsidRPr="00416CCD" w:rsidRDefault="00090D03" w:rsidP="00090D03">
            <w:pPr>
              <w:jc w:val="center"/>
              <w:rPr>
                <w:color w:val="000000"/>
                <w:sz w:val="21"/>
                <w:szCs w:val="21"/>
              </w:rPr>
            </w:pPr>
            <w:r w:rsidRPr="00416CCD">
              <w:rPr>
                <w:color w:val="000000"/>
                <w:sz w:val="21"/>
                <w:szCs w:val="21"/>
              </w:rPr>
              <w:t>5.000</w:t>
            </w:r>
          </w:p>
        </w:tc>
        <w:tc>
          <w:tcPr>
            <w:tcW w:w="1860" w:type="dxa"/>
            <w:tcBorders>
              <w:left w:val="single" w:sz="4" w:space="0" w:color="000000"/>
              <w:bottom w:val="single" w:sz="4" w:space="0" w:color="000000"/>
            </w:tcBorders>
            <w:vAlign w:val="center"/>
          </w:tcPr>
          <w:p w:rsidR="00090D03" w:rsidRDefault="00090D03" w:rsidP="00090D03">
            <w:pPr>
              <w:jc w:val="right"/>
              <w:rPr>
                <w:color w:val="000000"/>
                <w:sz w:val="21"/>
                <w:szCs w:val="21"/>
              </w:rPr>
            </w:pPr>
            <w:r>
              <w:rPr>
                <w:color w:val="000000"/>
                <w:sz w:val="21"/>
                <w:szCs w:val="21"/>
              </w:rPr>
              <w:t>R$ 1,42</w:t>
            </w:r>
          </w:p>
        </w:tc>
        <w:tc>
          <w:tcPr>
            <w:tcW w:w="2125" w:type="dxa"/>
            <w:tcBorders>
              <w:left w:val="single" w:sz="4" w:space="0" w:color="000000"/>
              <w:bottom w:val="single" w:sz="4" w:space="0" w:color="000000"/>
              <w:right w:val="single" w:sz="4" w:space="0" w:color="000000"/>
            </w:tcBorders>
            <w:vAlign w:val="center"/>
          </w:tcPr>
          <w:p w:rsidR="00090D03" w:rsidRDefault="00090D03" w:rsidP="00090D03">
            <w:pPr>
              <w:jc w:val="center"/>
              <w:rPr>
                <w:color w:val="000000"/>
                <w:sz w:val="21"/>
                <w:szCs w:val="21"/>
              </w:rPr>
            </w:pPr>
            <w:r>
              <w:rPr>
                <w:color w:val="000000"/>
                <w:sz w:val="21"/>
                <w:szCs w:val="21"/>
              </w:rPr>
              <w:t>7.100,00</w:t>
            </w:r>
          </w:p>
        </w:tc>
      </w:tr>
      <w:tr w:rsidR="002E5041" w:rsidRPr="00416CCD" w:rsidTr="0099223B">
        <w:tc>
          <w:tcPr>
            <w:tcW w:w="1590" w:type="dxa"/>
            <w:gridSpan w:val="2"/>
            <w:tcBorders>
              <w:top w:val="single" w:sz="4" w:space="0" w:color="000000"/>
              <w:left w:val="single" w:sz="4" w:space="0" w:color="000000"/>
              <w:bottom w:val="single" w:sz="4" w:space="0" w:color="000000"/>
            </w:tcBorders>
            <w:vAlign w:val="center"/>
          </w:tcPr>
          <w:p w:rsidR="002E5041" w:rsidRPr="00416CCD" w:rsidRDefault="002E5041">
            <w:pPr>
              <w:spacing w:line="200" w:lineRule="atLeast"/>
              <w:jc w:val="center"/>
              <w:rPr>
                <w:b/>
                <w:sz w:val="21"/>
                <w:szCs w:val="21"/>
              </w:rPr>
            </w:pPr>
            <w:r w:rsidRPr="00416CCD">
              <w:rPr>
                <w:b/>
                <w:sz w:val="21"/>
                <w:szCs w:val="21"/>
              </w:rPr>
              <w:t>Serviço</w:t>
            </w:r>
          </w:p>
        </w:tc>
        <w:tc>
          <w:tcPr>
            <w:tcW w:w="615" w:type="dxa"/>
            <w:tcBorders>
              <w:top w:val="single" w:sz="4" w:space="0" w:color="000000"/>
              <w:left w:val="single" w:sz="4" w:space="0" w:color="000000"/>
              <w:bottom w:val="single" w:sz="4" w:space="0" w:color="000000"/>
            </w:tcBorders>
            <w:vAlign w:val="center"/>
          </w:tcPr>
          <w:p w:rsidR="002E5041" w:rsidRPr="00416CCD" w:rsidRDefault="002E5041">
            <w:pPr>
              <w:spacing w:line="200" w:lineRule="atLeast"/>
              <w:jc w:val="center"/>
              <w:rPr>
                <w:b/>
                <w:sz w:val="21"/>
                <w:szCs w:val="21"/>
              </w:rPr>
            </w:pPr>
            <w:r w:rsidRPr="00416CCD">
              <w:rPr>
                <w:b/>
                <w:sz w:val="21"/>
                <w:szCs w:val="21"/>
              </w:rPr>
              <w:t>Item</w:t>
            </w:r>
          </w:p>
        </w:tc>
        <w:tc>
          <w:tcPr>
            <w:tcW w:w="1410" w:type="dxa"/>
            <w:tcBorders>
              <w:top w:val="single" w:sz="4" w:space="0" w:color="000000"/>
              <w:left w:val="single" w:sz="4" w:space="0" w:color="000000"/>
              <w:bottom w:val="single" w:sz="4" w:space="0" w:color="000000"/>
            </w:tcBorders>
            <w:vAlign w:val="center"/>
          </w:tcPr>
          <w:p w:rsidR="002E5041" w:rsidRPr="00416CCD" w:rsidRDefault="002E5041">
            <w:pPr>
              <w:spacing w:line="200" w:lineRule="atLeast"/>
              <w:jc w:val="center"/>
              <w:rPr>
                <w:b/>
                <w:sz w:val="21"/>
                <w:szCs w:val="21"/>
              </w:rPr>
            </w:pPr>
            <w:r w:rsidRPr="00416CCD">
              <w:rPr>
                <w:b/>
                <w:sz w:val="21"/>
                <w:szCs w:val="21"/>
              </w:rPr>
              <w:t>Regiões</w:t>
            </w:r>
          </w:p>
        </w:tc>
        <w:tc>
          <w:tcPr>
            <w:tcW w:w="1126" w:type="dxa"/>
            <w:tcBorders>
              <w:top w:val="single" w:sz="4" w:space="0" w:color="000000"/>
              <w:left w:val="single" w:sz="4" w:space="0" w:color="000000"/>
              <w:bottom w:val="single" w:sz="4" w:space="0" w:color="000000"/>
            </w:tcBorders>
            <w:vAlign w:val="center"/>
          </w:tcPr>
          <w:p w:rsidR="002E5041" w:rsidRPr="00416CCD" w:rsidRDefault="002E5041">
            <w:pPr>
              <w:snapToGrid w:val="0"/>
              <w:spacing w:line="200" w:lineRule="atLeast"/>
              <w:jc w:val="center"/>
              <w:rPr>
                <w:b/>
                <w:sz w:val="21"/>
                <w:szCs w:val="21"/>
              </w:rPr>
            </w:pPr>
          </w:p>
        </w:tc>
        <w:tc>
          <w:tcPr>
            <w:tcW w:w="1260" w:type="dxa"/>
            <w:tcBorders>
              <w:top w:val="single" w:sz="4" w:space="0" w:color="000000"/>
              <w:left w:val="single" w:sz="4" w:space="0" w:color="000000"/>
              <w:bottom w:val="single" w:sz="4" w:space="0" w:color="000000"/>
            </w:tcBorders>
            <w:vAlign w:val="center"/>
          </w:tcPr>
          <w:p w:rsidR="002E5041" w:rsidRPr="00416CCD" w:rsidRDefault="002E5041">
            <w:pPr>
              <w:snapToGrid w:val="0"/>
              <w:spacing w:line="200" w:lineRule="atLeast"/>
              <w:jc w:val="center"/>
              <w:rPr>
                <w:b/>
                <w:sz w:val="21"/>
                <w:szCs w:val="21"/>
              </w:rPr>
            </w:pPr>
          </w:p>
        </w:tc>
        <w:tc>
          <w:tcPr>
            <w:tcW w:w="1860" w:type="dxa"/>
            <w:tcBorders>
              <w:top w:val="single" w:sz="4" w:space="0" w:color="000000"/>
              <w:left w:val="single" w:sz="4" w:space="0" w:color="000000"/>
              <w:bottom w:val="single" w:sz="4" w:space="0" w:color="000000"/>
            </w:tcBorders>
            <w:vAlign w:val="center"/>
          </w:tcPr>
          <w:p w:rsidR="002E5041" w:rsidRPr="00416CCD" w:rsidRDefault="002E5041">
            <w:pPr>
              <w:snapToGrid w:val="0"/>
              <w:spacing w:line="200" w:lineRule="atLeast"/>
              <w:jc w:val="center"/>
              <w:rPr>
                <w:b/>
                <w:sz w:val="21"/>
                <w:szCs w:val="21"/>
                <w:shd w:val="clear" w:color="auto" w:fill="FFFF00"/>
              </w:rPr>
            </w:pPr>
          </w:p>
        </w:tc>
        <w:tc>
          <w:tcPr>
            <w:tcW w:w="2125" w:type="dxa"/>
            <w:tcBorders>
              <w:top w:val="single" w:sz="4" w:space="0" w:color="000000"/>
              <w:left w:val="single" w:sz="4" w:space="0" w:color="000000"/>
              <w:bottom w:val="single" w:sz="4" w:space="0" w:color="000000"/>
              <w:right w:val="single" w:sz="4" w:space="0" w:color="000000"/>
            </w:tcBorders>
            <w:vAlign w:val="center"/>
          </w:tcPr>
          <w:p w:rsidR="002E5041" w:rsidRPr="00416CCD" w:rsidRDefault="002E5041">
            <w:pPr>
              <w:snapToGrid w:val="0"/>
              <w:spacing w:line="200" w:lineRule="atLeast"/>
              <w:jc w:val="center"/>
              <w:rPr>
                <w:b/>
                <w:sz w:val="21"/>
                <w:szCs w:val="21"/>
                <w:shd w:val="clear" w:color="auto" w:fill="FFFF00"/>
              </w:rPr>
            </w:pPr>
          </w:p>
        </w:tc>
      </w:tr>
      <w:tr w:rsidR="00090D03" w:rsidRPr="00416CCD" w:rsidTr="0099223B">
        <w:trPr>
          <w:cantSplit/>
          <w:trHeight w:val="367"/>
        </w:trPr>
        <w:tc>
          <w:tcPr>
            <w:tcW w:w="1590" w:type="dxa"/>
            <w:gridSpan w:val="2"/>
            <w:vMerge w:val="restart"/>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b/>
                <w:sz w:val="21"/>
                <w:szCs w:val="21"/>
              </w:rPr>
            </w:pPr>
            <w:r w:rsidRPr="00416CCD">
              <w:rPr>
                <w:b/>
                <w:sz w:val="21"/>
                <w:szCs w:val="21"/>
              </w:rPr>
              <w:t xml:space="preserve">Chamadas Longa Distância </w:t>
            </w:r>
            <w:r w:rsidRPr="00416CCD">
              <w:rPr>
                <w:b/>
                <w:sz w:val="21"/>
                <w:szCs w:val="21"/>
              </w:rPr>
              <w:lastRenderedPageBreak/>
              <w:t xml:space="preserve">Internacional Fixo-Fixo </w:t>
            </w:r>
            <w:proofErr w:type="gramStart"/>
            <w:r w:rsidRPr="00416CCD">
              <w:rPr>
                <w:b/>
                <w:sz w:val="21"/>
                <w:szCs w:val="21"/>
              </w:rPr>
              <w:t>Originadas  das</w:t>
            </w:r>
            <w:proofErr w:type="gramEnd"/>
            <w:r w:rsidRPr="00416CCD">
              <w:rPr>
                <w:b/>
                <w:sz w:val="21"/>
                <w:szCs w:val="21"/>
              </w:rPr>
              <w:t xml:space="preserve"> Linhas Diretas</w:t>
            </w:r>
          </w:p>
        </w:tc>
        <w:tc>
          <w:tcPr>
            <w:tcW w:w="615" w:type="dxa"/>
            <w:tcBorders>
              <w:top w:val="single" w:sz="4" w:space="0" w:color="000000"/>
              <w:left w:val="single" w:sz="4" w:space="0" w:color="000000"/>
              <w:bottom w:val="single" w:sz="4" w:space="0" w:color="000000"/>
            </w:tcBorders>
            <w:vAlign w:val="center"/>
          </w:tcPr>
          <w:p w:rsidR="00090D03" w:rsidRPr="00416CCD" w:rsidRDefault="00F81A08" w:rsidP="00090D03">
            <w:pPr>
              <w:spacing w:line="200" w:lineRule="atLeast"/>
              <w:jc w:val="center"/>
              <w:rPr>
                <w:sz w:val="21"/>
                <w:szCs w:val="21"/>
              </w:rPr>
            </w:pPr>
            <w:r>
              <w:rPr>
                <w:b/>
                <w:sz w:val="21"/>
                <w:szCs w:val="21"/>
              </w:rPr>
              <w:lastRenderedPageBreak/>
              <w:t>26</w:t>
            </w:r>
          </w:p>
        </w:tc>
        <w:tc>
          <w:tcPr>
            <w:tcW w:w="1410" w:type="dxa"/>
            <w:tcBorders>
              <w:top w:val="single" w:sz="4" w:space="0" w:color="000000"/>
              <w:left w:val="single" w:sz="4" w:space="0" w:color="000000"/>
              <w:bottom w:val="single" w:sz="4" w:space="0" w:color="000000"/>
            </w:tcBorders>
            <w:shd w:val="clear" w:color="auto" w:fill="FFFFFF"/>
            <w:vAlign w:val="center"/>
          </w:tcPr>
          <w:p w:rsidR="00090D03" w:rsidRPr="00416CCD" w:rsidRDefault="00090D03" w:rsidP="00090D03">
            <w:pPr>
              <w:pStyle w:val="Ttulo4"/>
              <w:spacing w:line="200" w:lineRule="atLeast"/>
              <w:rPr>
                <w:sz w:val="21"/>
                <w:szCs w:val="21"/>
              </w:rPr>
            </w:pPr>
            <w:r w:rsidRPr="00416CCD">
              <w:rPr>
                <w:sz w:val="21"/>
                <w:szCs w:val="21"/>
              </w:rPr>
              <w:t>Mercosul</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15</w:t>
            </w:r>
          </w:p>
        </w:tc>
        <w:tc>
          <w:tcPr>
            <w:tcW w:w="1860" w:type="dxa"/>
            <w:tcBorders>
              <w:top w:val="single" w:sz="4" w:space="0" w:color="000000"/>
              <w:left w:val="single" w:sz="4" w:space="0" w:color="000000"/>
              <w:bottom w:val="single" w:sz="4" w:space="0" w:color="000000"/>
            </w:tcBorders>
            <w:vAlign w:val="center"/>
          </w:tcPr>
          <w:p w:rsidR="00090D03" w:rsidRDefault="00090D03" w:rsidP="00090D03">
            <w:pPr>
              <w:suppressAutoHyphens w:val="0"/>
              <w:jc w:val="right"/>
              <w:rPr>
                <w:color w:val="000000"/>
                <w:sz w:val="21"/>
                <w:szCs w:val="21"/>
                <w:lang w:eastAsia="pt-BR"/>
              </w:rPr>
            </w:pPr>
            <w:r>
              <w:rPr>
                <w:color w:val="000000"/>
                <w:sz w:val="21"/>
                <w:szCs w:val="21"/>
              </w:rPr>
              <w:t>R$ 1,28</w:t>
            </w:r>
          </w:p>
        </w:tc>
        <w:tc>
          <w:tcPr>
            <w:tcW w:w="2125" w:type="dxa"/>
            <w:tcBorders>
              <w:top w:val="single" w:sz="4" w:space="0" w:color="000000"/>
              <w:left w:val="single" w:sz="4" w:space="0" w:color="000000"/>
              <w:bottom w:val="single" w:sz="4" w:space="0" w:color="000000"/>
              <w:right w:val="single" w:sz="4" w:space="0" w:color="000000"/>
            </w:tcBorders>
            <w:vAlign w:val="center"/>
          </w:tcPr>
          <w:p w:rsidR="00090D03" w:rsidRDefault="00090D03" w:rsidP="00090D03">
            <w:pPr>
              <w:jc w:val="center"/>
              <w:rPr>
                <w:color w:val="000000"/>
                <w:sz w:val="21"/>
                <w:szCs w:val="21"/>
              </w:rPr>
            </w:pPr>
            <w:r>
              <w:rPr>
                <w:color w:val="000000"/>
                <w:sz w:val="21"/>
                <w:szCs w:val="21"/>
              </w:rPr>
              <w:t>19,20</w:t>
            </w:r>
          </w:p>
        </w:tc>
      </w:tr>
      <w:tr w:rsidR="00090D03" w:rsidRPr="00416CCD" w:rsidTr="0099223B">
        <w:trPr>
          <w:cantSplit/>
          <w:trHeight w:val="345"/>
        </w:trPr>
        <w:tc>
          <w:tcPr>
            <w:tcW w:w="1590" w:type="dxa"/>
            <w:gridSpan w:val="2"/>
            <w:vMerge/>
            <w:tcBorders>
              <w:top w:val="single" w:sz="4" w:space="0" w:color="000000"/>
              <w:left w:val="single" w:sz="4" w:space="0" w:color="000000"/>
              <w:bottom w:val="single" w:sz="4" w:space="0" w:color="000000"/>
            </w:tcBorders>
            <w:vAlign w:val="center"/>
          </w:tcPr>
          <w:p w:rsidR="00090D03" w:rsidRPr="00416CCD" w:rsidRDefault="00090D03" w:rsidP="00090D03">
            <w:pPr>
              <w:snapToGrid w:val="0"/>
              <w:spacing w:line="200" w:lineRule="atLeast"/>
              <w:jc w:val="center"/>
              <w:rPr>
                <w:b/>
                <w:sz w:val="21"/>
                <w:szCs w:val="21"/>
              </w:rPr>
            </w:pPr>
          </w:p>
        </w:tc>
        <w:tc>
          <w:tcPr>
            <w:tcW w:w="615" w:type="dxa"/>
            <w:tcBorders>
              <w:top w:val="single" w:sz="4" w:space="0" w:color="000000"/>
              <w:left w:val="single" w:sz="4" w:space="0" w:color="000000"/>
              <w:bottom w:val="single" w:sz="4" w:space="0" w:color="000000"/>
            </w:tcBorders>
            <w:vAlign w:val="center"/>
          </w:tcPr>
          <w:p w:rsidR="00090D03" w:rsidRPr="00416CCD" w:rsidRDefault="00F81A08" w:rsidP="00090D03">
            <w:pPr>
              <w:spacing w:line="200" w:lineRule="atLeast"/>
              <w:jc w:val="center"/>
              <w:rPr>
                <w:sz w:val="21"/>
                <w:szCs w:val="21"/>
              </w:rPr>
            </w:pPr>
            <w:r>
              <w:rPr>
                <w:b/>
                <w:sz w:val="21"/>
                <w:szCs w:val="21"/>
              </w:rPr>
              <w:t>27</w:t>
            </w:r>
          </w:p>
        </w:tc>
        <w:tc>
          <w:tcPr>
            <w:tcW w:w="1410" w:type="dxa"/>
            <w:tcBorders>
              <w:top w:val="single" w:sz="4" w:space="0" w:color="000000"/>
              <w:left w:val="single" w:sz="4" w:space="0" w:color="000000"/>
              <w:bottom w:val="single" w:sz="4" w:space="0" w:color="000000"/>
            </w:tcBorders>
            <w:shd w:val="clear" w:color="auto" w:fill="FFFFFF"/>
            <w:vAlign w:val="center"/>
          </w:tcPr>
          <w:p w:rsidR="00090D03" w:rsidRPr="00416CCD" w:rsidRDefault="00090D03" w:rsidP="00090D03">
            <w:pPr>
              <w:pStyle w:val="Ttulo4"/>
              <w:spacing w:line="200" w:lineRule="atLeast"/>
              <w:rPr>
                <w:sz w:val="21"/>
                <w:szCs w:val="21"/>
              </w:rPr>
            </w:pPr>
            <w:r w:rsidRPr="00416CCD">
              <w:rPr>
                <w:sz w:val="21"/>
                <w:szCs w:val="21"/>
              </w:rPr>
              <w:t>Estados Unidos</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05</w:t>
            </w:r>
          </w:p>
        </w:tc>
        <w:tc>
          <w:tcPr>
            <w:tcW w:w="1860" w:type="dxa"/>
            <w:tcBorders>
              <w:top w:val="single" w:sz="4" w:space="0" w:color="000000"/>
              <w:left w:val="single" w:sz="4" w:space="0" w:color="000000"/>
              <w:bottom w:val="single" w:sz="4" w:space="0" w:color="000000"/>
            </w:tcBorders>
            <w:vAlign w:val="center"/>
          </w:tcPr>
          <w:p w:rsidR="00090D03" w:rsidRDefault="00090D03" w:rsidP="00090D03">
            <w:pPr>
              <w:jc w:val="right"/>
              <w:rPr>
                <w:color w:val="000000"/>
                <w:sz w:val="21"/>
                <w:szCs w:val="21"/>
              </w:rPr>
            </w:pPr>
            <w:r>
              <w:rPr>
                <w:color w:val="000000"/>
                <w:sz w:val="21"/>
                <w:szCs w:val="21"/>
              </w:rPr>
              <w:t>R$ 0,97</w:t>
            </w:r>
          </w:p>
        </w:tc>
        <w:tc>
          <w:tcPr>
            <w:tcW w:w="2125" w:type="dxa"/>
            <w:tcBorders>
              <w:top w:val="single" w:sz="4" w:space="0" w:color="000000"/>
              <w:left w:val="single" w:sz="4" w:space="0" w:color="000000"/>
              <w:bottom w:val="single" w:sz="4" w:space="0" w:color="000000"/>
              <w:right w:val="single" w:sz="4" w:space="0" w:color="000000"/>
            </w:tcBorders>
            <w:vAlign w:val="center"/>
          </w:tcPr>
          <w:p w:rsidR="00090D03" w:rsidRDefault="00090D03" w:rsidP="00090D03">
            <w:pPr>
              <w:jc w:val="center"/>
              <w:rPr>
                <w:color w:val="000000"/>
                <w:sz w:val="21"/>
                <w:szCs w:val="21"/>
              </w:rPr>
            </w:pPr>
            <w:r>
              <w:rPr>
                <w:color w:val="000000"/>
                <w:sz w:val="21"/>
                <w:szCs w:val="21"/>
              </w:rPr>
              <w:t>4,85</w:t>
            </w:r>
          </w:p>
        </w:tc>
      </w:tr>
      <w:tr w:rsidR="00090D03" w:rsidRPr="00416CCD" w:rsidTr="0099223B">
        <w:trPr>
          <w:cantSplit/>
          <w:trHeight w:val="345"/>
        </w:trPr>
        <w:tc>
          <w:tcPr>
            <w:tcW w:w="1590" w:type="dxa"/>
            <w:gridSpan w:val="2"/>
            <w:vMerge/>
            <w:tcBorders>
              <w:top w:val="single" w:sz="4" w:space="0" w:color="000000"/>
              <w:left w:val="single" w:sz="4" w:space="0" w:color="000000"/>
              <w:bottom w:val="single" w:sz="4" w:space="0" w:color="000000"/>
            </w:tcBorders>
            <w:vAlign w:val="center"/>
          </w:tcPr>
          <w:p w:rsidR="00090D03" w:rsidRPr="00416CCD" w:rsidRDefault="00090D03" w:rsidP="00090D03">
            <w:pPr>
              <w:snapToGrid w:val="0"/>
              <w:spacing w:line="200" w:lineRule="atLeast"/>
              <w:jc w:val="center"/>
              <w:rPr>
                <w:b/>
                <w:sz w:val="21"/>
                <w:szCs w:val="21"/>
              </w:rPr>
            </w:pPr>
          </w:p>
        </w:tc>
        <w:tc>
          <w:tcPr>
            <w:tcW w:w="615" w:type="dxa"/>
            <w:tcBorders>
              <w:top w:val="single" w:sz="4" w:space="0" w:color="000000"/>
              <w:left w:val="single" w:sz="4" w:space="0" w:color="000000"/>
              <w:bottom w:val="single" w:sz="4" w:space="0" w:color="000000"/>
            </w:tcBorders>
            <w:vAlign w:val="center"/>
          </w:tcPr>
          <w:p w:rsidR="00090D03" w:rsidRPr="00416CCD" w:rsidRDefault="00F81A08" w:rsidP="00090D03">
            <w:pPr>
              <w:spacing w:line="200" w:lineRule="atLeast"/>
              <w:jc w:val="center"/>
              <w:rPr>
                <w:sz w:val="21"/>
                <w:szCs w:val="21"/>
              </w:rPr>
            </w:pPr>
            <w:r>
              <w:rPr>
                <w:b/>
                <w:sz w:val="21"/>
                <w:szCs w:val="21"/>
              </w:rPr>
              <w:t>28</w:t>
            </w:r>
          </w:p>
        </w:tc>
        <w:tc>
          <w:tcPr>
            <w:tcW w:w="1410" w:type="dxa"/>
            <w:tcBorders>
              <w:top w:val="single" w:sz="4" w:space="0" w:color="000000"/>
              <w:left w:val="single" w:sz="4" w:space="0" w:color="000000"/>
              <w:bottom w:val="single" w:sz="4" w:space="0" w:color="000000"/>
            </w:tcBorders>
            <w:shd w:val="clear" w:color="auto" w:fill="FFFFFF"/>
            <w:vAlign w:val="center"/>
          </w:tcPr>
          <w:p w:rsidR="00090D03" w:rsidRPr="00416CCD" w:rsidRDefault="00090D03" w:rsidP="00090D03">
            <w:pPr>
              <w:pStyle w:val="Ttulo4"/>
              <w:spacing w:line="200" w:lineRule="atLeast"/>
              <w:rPr>
                <w:sz w:val="21"/>
                <w:szCs w:val="21"/>
              </w:rPr>
            </w:pPr>
            <w:r w:rsidRPr="00416CCD">
              <w:rPr>
                <w:sz w:val="21"/>
                <w:szCs w:val="21"/>
              </w:rPr>
              <w:t>Canadá e América Central</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05</w:t>
            </w:r>
          </w:p>
        </w:tc>
        <w:tc>
          <w:tcPr>
            <w:tcW w:w="1860" w:type="dxa"/>
            <w:tcBorders>
              <w:top w:val="single" w:sz="4" w:space="0" w:color="000000"/>
              <w:left w:val="single" w:sz="4" w:space="0" w:color="000000"/>
              <w:bottom w:val="single" w:sz="4" w:space="0" w:color="000000"/>
            </w:tcBorders>
            <w:vAlign w:val="center"/>
          </w:tcPr>
          <w:p w:rsidR="00090D03" w:rsidRDefault="00090D03" w:rsidP="00090D03">
            <w:pPr>
              <w:jc w:val="right"/>
              <w:rPr>
                <w:color w:val="000000"/>
                <w:sz w:val="21"/>
                <w:szCs w:val="21"/>
              </w:rPr>
            </w:pPr>
            <w:r>
              <w:rPr>
                <w:color w:val="000000"/>
                <w:sz w:val="21"/>
                <w:szCs w:val="21"/>
              </w:rPr>
              <w:t>R$ 1,28</w:t>
            </w:r>
          </w:p>
        </w:tc>
        <w:tc>
          <w:tcPr>
            <w:tcW w:w="2125" w:type="dxa"/>
            <w:tcBorders>
              <w:top w:val="single" w:sz="4" w:space="0" w:color="000000"/>
              <w:left w:val="single" w:sz="4" w:space="0" w:color="000000"/>
              <w:bottom w:val="single" w:sz="4" w:space="0" w:color="000000"/>
              <w:right w:val="single" w:sz="4" w:space="0" w:color="000000"/>
            </w:tcBorders>
            <w:vAlign w:val="center"/>
          </w:tcPr>
          <w:p w:rsidR="00090D03" w:rsidRDefault="00090D03" w:rsidP="00090D03">
            <w:pPr>
              <w:jc w:val="center"/>
              <w:rPr>
                <w:color w:val="000000"/>
                <w:sz w:val="21"/>
                <w:szCs w:val="21"/>
              </w:rPr>
            </w:pPr>
            <w:r>
              <w:rPr>
                <w:color w:val="000000"/>
                <w:sz w:val="21"/>
                <w:szCs w:val="21"/>
              </w:rPr>
              <w:t>6,40</w:t>
            </w:r>
          </w:p>
        </w:tc>
      </w:tr>
      <w:tr w:rsidR="00090D03" w:rsidRPr="00416CCD" w:rsidTr="0099223B">
        <w:trPr>
          <w:cantSplit/>
          <w:trHeight w:val="345"/>
        </w:trPr>
        <w:tc>
          <w:tcPr>
            <w:tcW w:w="1590" w:type="dxa"/>
            <w:gridSpan w:val="2"/>
            <w:vMerge/>
            <w:tcBorders>
              <w:top w:val="single" w:sz="4" w:space="0" w:color="000000"/>
              <w:left w:val="single" w:sz="4" w:space="0" w:color="000000"/>
              <w:bottom w:val="single" w:sz="4" w:space="0" w:color="000000"/>
            </w:tcBorders>
            <w:vAlign w:val="center"/>
          </w:tcPr>
          <w:p w:rsidR="00090D03" w:rsidRPr="00416CCD" w:rsidRDefault="00090D03" w:rsidP="00090D03">
            <w:pPr>
              <w:snapToGrid w:val="0"/>
              <w:spacing w:line="200" w:lineRule="atLeast"/>
              <w:jc w:val="center"/>
              <w:rPr>
                <w:b/>
                <w:sz w:val="21"/>
                <w:szCs w:val="21"/>
              </w:rPr>
            </w:pPr>
          </w:p>
        </w:tc>
        <w:tc>
          <w:tcPr>
            <w:tcW w:w="615" w:type="dxa"/>
            <w:tcBorders>
              <w:top w:val="single" w:sz="4" w:space="0" w:color="000000"/>
              <w:left w:val="single" w:sz="4" w:space="0" w:color="000000"/>
              <w:bottom w:val="single" w:sz="4" w:space="0" w:color="000000"/>
            </w:tcBorders>
            <w:vAlign w:val="center"/>
          </w:tcPr>
          <w:p w:rsidR="00090D03" w:rsidRPr="00416CCD" w:rsidRDefault="00F81A08" w:rsidP="00090D03">
            <w:pPr>
              <w:spacing w:line="200" w:lineRule="atLeast"/>
              <w:jc w:val="center"/>
              <w:rPr>
                <w:sz w:val="21"/>
                <w:szCs w:val="21"/>
              </w:rPr>
            </w:pPr>
            <w:r>
              <w:rPr>
                <w:b/>
                <w:sz w:val="21"/>
                <w:szCs w:val="21"/>
              </w:rPr>
              <w:t>29</w:t>
            </w:r>
          </w:p>
        </w:tc>
        <w:tc>
          <w:tcPr>
            <w:tcW w:w="1410" w:type="dxa"/>
            <w:tcBorders>
              <w:top w:val="single" w:sz="4" w:space="0" w:color="000000"/>
              <w:left w:val="single" w:sz="4" w:space="0" w:color="000000"/>
              <w:bottom w:val="single" w:sz="4" w:space="0" w:color="000000"/>
            </w:tcBorders>
            <w:shd w:val="clear" w:color="auto" w:fill="FFFFFF"/>
            <w:vAlign w:val="center"/>
          </w:tcPr>
          <w:p w:rsidR="00090D03" w:rsidRPr="00416CCD" w:rsidRDefault="00090D03" w:rsidP="00090D03">
            <w:pPr>
              <w:pStyle w:val="Ttulo4"/>
              <w:spacing w:line="200" w:lineRule="atLeast"/>
              <w:rPr>
                <w:sz w:val="21"/>
                <w:szCs w:val="21"/>
              </w:rPr>
            </w:pPr>
            <w:r w:rsidRPr="00416CCD">
              <w:rPr>
                <w:sz w:val="21"/>
                <w:szCs w:val="21"/>
              </w:rPr>
              <w:t>Europa</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15</w:t>
            </w:r>
          </w:p>
        </w:tc>
        <w:tc>
          <w:tcPr>
            <w:tcW w:w="1860" w:type="dxa"/>
            <w:tcBorders>
              <w:top w:val="single" w:sz="4" w:space="0" w:color="000000"/>
              <w:left w:val="single" w:sz="4" w:space="0" w:color="000000"/>
              <w:bottom w:val="single" w:sz="4" w:space="0" w:color="000000"/>
            </w:tcBorders>
            <w:vAlign w:val="center"/>
          </w:tcPr>
          <w:p w:rsidR="00090D03" w:rsidRDefault="00090D03" w:rsidP="00090D03">
            <w:pPr>
              <w:jc w:val="right"/>
              <w:rPr>
                <w:color w:val="000000"/>
                <w:sz w:val="21"/>
                <w:szCs w:val="21"/>
              </w:rPr>
            </w:pPr>
            <w:r>
              <w:rPr>
                <w:color w:val="000000"/>
                <w:sz w:val="21"/>
                <w:szCs w:val="21"/>
              </w:rPr>
              <w:t>R$ 1,64</w:t>
            </w:r>
          </w:p>
        </w:tc>
        <w:tc>
          <w:tcPr>
            <w:tcW w:w="2125" w:type="dxa"/>
            <w:tcBorders>
              <w:top w:val="single" w:sz="4" w:space="0" w:color="000000"/>
              <w:left w:val="single" w:sz="4" w:space="0" w:color="000000"/>
              <w:bottom w:val="single" w:sz="4" w:space="0" w:color="000000"/>
              <w:right w:val="single" w:sz="4" w:space="0" w:color="000000"/>
            </w:tcBorders>
            <w:vAlign w:val="center"/>
          </w:tcPr>
          <w:p w:rsidR="00090D03" w:rsidRDefault="00090D03" w:rsidP="00090D03">
            <w:pPr>
              <w:jc w:val="center"/>
              <w:rPr>
                <w:color w:val="000000"/>
                <w:sz w:val="21"/>
                <w:szCs w:val="21"/>
              </w:rPr>
            </w:pPr>
            <w:r>
              <w:rPr>
                <w:color w:val="000000"/>
                <w:sz w:val="21"/>
                <w:szCs w:val="21"/>
              </w:rPr>
              <w:t>24,60</w:t>
            </w:r>
          </w:p>
        </w:tc>
      </w:tr>
      <w:tr w:rsidR="00090D03" w:rsidRPr="00416CCD" w:rsidTr="0099223B">
        <w:trPr>
          <w:cantSplit/>
          <w:trHeight w:val="360"/>
        </w:trPr>
        <w:tc>
          <w:tcPr>
            <w:tcW w:w="1590" w:type="dxa"/>
            <w:gridSpan w:val="2"/>
            <w:vMerge/>
            <w:tcBorders>
              <w:top w:val="single" w:sz="4" w:space="0" w:color="000000"/>
              <w:left w:val="single" w:sz="4" w:space="0" w:color="000000"/>
              <w:bottom w:val="single" w:sz="4" w:space="0" w:color="000000"/>
            </w:tcBorders>
            <w:vAlign w:val="center"/>
          </w:tcPr>
          <w:p w:rsidR="00090D03" w:rsidRPr="00416CCD" w:rsidRDefault="00090D03" w:rsidP="00090D03">
            <w:pPr>
              <w:snapToGrid w:val="0"/>
              <w:spacing w:line="200" w:lineRule="atLeast"/>
              <w:jc w:val="center"/>
              <w:rPr>
                <w:b/>
                <w:sz w:val="21"/>
                <w:szCs w:val="21"/>
              </w:rPr>
            </w:pPr>
          </w:p>
        </w:tc>
        <w:tc>
          <w:tcPr>
            <w:tcW w:w="615" w:type="dxa"/>
            <w:tcBorders>
              <w:top w:val="single" w:sz="4" w:space="0" w:color="000000"/>
              <w:left w:val="single" w:sz="4" w:space="0" w:color="000000"/>
              <w:bottom w:val="single" w:sz="4" w:space="0" w:color="000000"/>
            </w:tcBorders>
            <w:vAlign w:val="center"/>
          </w:tcPr>
          <w:p w:rsidR="00090D03" w:rsidRPr="00416CCD" w:rsidRDefault="00F81A08" w:rsidP="00090D03">
            <w:pPr>
              <w:spacing w:line="200" w:lineRule="atLeast"/>
              <w:jc w:val="center"/>
              <w:rPr>
                <w:sz w:val="21"/>
                <w:szCs w:val="21"/>
              </w:rPr>
            </w:pPr>
            <w:r>
              <w:rPr>
                <w:b/>
                <w:sz w:val="21"/>
                <w:szCs w:val="21"/>
              </w:rPr>
              <w:t>30</w:t>
            </w:r>
          </w:p>
        </w:tc>
        <w:tc>
          <w:tcPr>
            <w:tcW w:w="1410" w:type="dxa"/>
            <w:tcBorders>
              <w:top w:val="single" w:sz="4" w:space="0" w:color="000000"/>
              <w:left w:val="single" w:sz="4" w:space="0" w:color="000000"/>
              <w:bottom w:val="single" w:sz="4" w:space="0" w:color="000000"/>
            </w:tcBorders>
            <w:shd w:val="clear" w:color="auto" w:fill="FFFFFF"/>
            <w:vAlign w:val="center"/>
          </w:tcPr>
          <w:p w:rsidR="00090D03" w:rsidRPr="00416CCD" w:rsidRDefault="00090D03" w:rsidP="00090D03">
            <w:pPr>
              <w:pStyle w:val="Ttulo4"/>
              <w:spacing w:line="200" w:lineRule="atLeast"/>
              <w:rPr>
                <w:sz w:val="21"/>
                <w:szCs w:val="21"/>
              </w:rPr>
            </w:pPr>
            <w:r w:rsidRPr="00416CCD">
              <w:rPr>
                <w:sz w:val="21"/>
                <w:szCs w:val="21"/>
              </w:rPr>
              <w:t>África</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05</w:t>
            </w:r>
          </w:p>
        </w:tc>
        <w:tc>
          <w:tcPr>
            <w:tcW w:w="1860" w:type="dxa"/>
            <w:tcBorders>
              <w:top w:val="single" w:sz="4" w:space="0" w:color="000000"/>
              <w:left w:val="single" w:sz="4" w:space="0" w:color="000000"/>
              <w:bottom w:val="single" w:sz="4" w:space="0" w:color="000000"/>
            </w:tcBorders>
            <w:vAlign w:val="center"/>
          </w:tcPr>
          <w:p w:rsidR="00090D03" w:rsidRDefault="00090D03" w:rsidP="00090D03">
            <w:pPr>
              <w:jc w:val="right"/>
              <w:rPr>
                <w:color w:val="000000"/>
                <w:sz w:val="21"/>
                <w:szCs w:val="21"/>
              </w:rPr>
            </w:pPr>
            <w:r>
              <w:rPr>
                <w:color w:val="000000"/>
                <w:sz w:val="21"/>
                <w:szCs w:val="21"/>
              </w:rPr>
              <w:t>R$ 3,24</w:t>
            </w:r>
          </w:p>
        </w:tc>
        <w:tc>
          <w:tcPr>
            <w:tcW w:w="2125" w:type="dxa"/>
            <w:tcBorders>
              <w:top w:val="single" w:sz="4" w:space="0" w:color="000000"/>
              <w:left w:val="single" w:sz="4" w:space="0" w:color="000000"/>
              <w:bottom w:val="single" w:sz="4" w:space="0" w:color="000000"/>
              <w:right w:val="single" w:sz="4" w:space="0" w:color="000000"/>
            </w:tcBorders>
            <w:vAlign w:val="center"/>
          </w:tcPr>
          <w:p w:rsidR="00090D03" w:rsidRDefault="00090D03" w:rsidP="00090D03">
            <w:pPr>
              <w:jc w:val="center"/>
              <w:rPr>
                <w:color w:val="000000"/>
                <w:sz w:val="21"/>
                <w:szCs w:val="21"/>
              </w:rPr>
            </w:pPr>
            <w:r>
              <w:rPr>
                <w:color w:val="000000"/>
                <w:sz w:val="21"/>
                <w:szCs w:val="21"/>
              </w:rPr>
              <w:t>16,20</w:t>
            </w:r>
          </w:p>
        </w:tc>
      </w:tr>
      <w:tr w:rsidR="00090D03" w:rsidRPr="00416CCD" w:rsidTr="0099223B">
        <w:trPr>
          <w:cantSplit/>
          <w:trHeight w:val="375"/>
        </w:trPr>
        <w:tc>
          <w:tcPr>
            <w:tcW w:w="1590" w:type="dxa"/>
            <w:gridSpan w:val="2"/>
            <w:vMerge/>
            <w:tcBorders>
              <w:top w:val="single" w:sz="4" w:space="0" w:color="000000"/>
              <w:left w:val="single" w:sz="4" w:space="0" w:color="000000"/>
              <w:bottom w:val="single" w:sz="4" w:space="0" w:color="000000"/>
            </w:tcBorders>
            <w:vAlign w:val="center"/>
          </w:tcPr>
          <w:p w:rsidR="00090D03" w:rsidRPr="00416CCD" w:rsidRDefault="00090D03" w:rsidP="00090D03">
            <w:pPr>
              <w:snapToGrid w:val="0"/>
              <w:spacing w:line="200" w:lineRule="atLeast"/>
              <w:jc w:val="center"/>
              <w:rPr>
                <w:b/>
                <w:sz w:val="21"/>
                <w:szCs w:val="21"/>
              </w:rPr>
            </w:pPr>
          </w:p>
        </w:tc>
        <w:tc>
          <w:tcPr>
            <w:tcW w:w="615" w:type="dxa"/>
            <w:tcBorders>
              <w:top w:val="single" w:sz="4" w:space="0" w:color="000000"/>
              <w:left w:val="single" w:sz="4" w:space="0" w:color="000000"/>
              <w:bottom w:val="single" w:sz="4" w:space="0" w:color="000000"/>
            </w:tcBorders>
            <w:vAlign w:val="center"/>
          </w:tcPr>
          <w:p w:rsidR="00090D03" w:rsidRPr="00416CCD" w:rsidRDefault="00F81A08" w:rsidP="00090D03">
            <w:pPr>
              <w:spacing w:line="200" w:lineRule="atLeast"/>
              <w:jc w:val="center"/>
              <w:rPr>
                <w:sz w:val="21"/>
                <w:szCs w:val="21"/>
              </w:rPr>
            </w:pPr>
            <w:r>
              <w:rPr>
                <w:b/>
                <w:sz w:val="21"/>
                <w:szCs w:val="21"/>
              </w:rPr>
              <w:t>31</w:t>
            </w:r>
          </w:p>
        </w:tc>
        <w:tc>
          <w:tcPr>
            <w:tcW w:w="1410" w:type="dxa"/>
            <w:tcBorders>
              <w:top w:val="single" w:sz="4" w:space="0" w:color="000000"/>
              <w:left w:val="single" w:sz="4" w:space="0" w:color="000000"/>
              <w:bottom w:val="single" w:sz="4" w:space="0" w:color="000000"/>
            </w:tcBorders>
            <w:shd w:val="clear" w:color="auto" w:fill="FFFFFF"/>
            <w:vAlign w:val="center"/>
          </w:tcPr>
          <w:p w:rsidR="00090D03" w:rsidRPr="00416CCD" w:rsidRDefault="00090D03" w:rsidP="00090D03">
            <w:pPr>
              <w:pStyle w:val="Ttulo4"/>
              <w:spacing w:line="200" w:lineRule="atLeast"/>
              <w:rPr>
                <w:sz w:val="21"/>
                <w:szCs w:val="21"/>
              </w:rPr>
            </w:pPr>
            <w:r w:rsidRPr="00416CCD">
              <w:rPr>
                <w:sz w:val="21"/>
                <w:szCs w:val="21"/>
              </w:rPr>
              <w:t>Ásia e Oceania</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pStyle w:val="Ttulo4"/>
              <w:spacing w:line="200" w:lineRule="atLeast"/>
              <w:rPr>
                <w:sz w:val="21"/>
                <w:szCs w:val="21"/>
              </w:rPr>
            </w:pPr>
            <w:r w:rsidRPr="00416CCD">
              <w:rPr>
                <w:sz w:val="21"/>
                <w:szCs w:val="21"/>
              </w:rPr>
              <w:t>05</w:t>
            </w:r>
          </w:p>
        </w:tc>
        <w:tc>
          <w:tcPr>
            <w:tcW w:w="1860" w:type="dxa"/>
            <w:tcBorders>
              <w:top w:val="single" w:sz="4" w:space="0" w:color="000000"/>
              <w:left w:val="single" w:sz="4" w:space="0" w:color="000000"/>
              <w:bottom w:val="single" w:sz="4" w:space="0" w:color="000000"/>
            </w:tcBorders>
            <w:vAlign w:val="center"/>
          </w:tcPr>
          <w:p w:rsidR="00090D03" w:rsidRDefault="00090D03" w:rsidP="00090D03">
            <w:pPr>
              <w:jc w:val="right"/>
              <w:rPr>
                <w:color w:val="000000"/>
                <w:sz w:val="21"/>
                <w:szCs w:val="21"/>
              </w:rPr>
            </w:pPr>
            <w:r>
              <w:rPr>
                <w:color w:val="000000"/>
                <w:sz w:val="21"/>
                <w:szCs w:val="21"/>
              </w:rPr>
              <w:t>R$ 2,69</w:t>
            </w:r>
          </w:p>
        </w:tc>
        <w:tc>
          <w:tcPr>
            <w:tcW w:w="2125" w:type="dxa"/>
            <w:tcBorders>
              <w:top w:val="single" w:sz="4" w:space="0" w:color="000000"/>
              <w:left w:val="single" w:sz="4" w:space="0" w:color="000000"/>
              <w:bottom w:val="single" w:sz="4" w:space="0" w:color="000000"/>
              <w:right w:val="single" w:sz="4" w:space="0" w:color="000000"/>
            </w:tcBorders>
            <w:vAlign w:val="center"/>
          </w:tcPr>
          <w:p w:rsidR="00090D03" w:rsidRDefault="00090D03" w:rsidP="00090D03">
            <w:pPr>
              <w:jc w:val="center"/>
              <w:rPr>
                <w:color w:val="000000"/>
                <w:sz w:val="21"/>
                <w:szCs w:val="21"/>
              </w:rPr>
            </w:pPr>
            <w:r>
              <w:rPr>
                <w:color w:val="000000"/>
                <w:sz w:val="21"/>
                <w:szCs w:val="21"/>
              </w:rPr>
              <w:t>13,45</w:t>
            </w:r>
          </w:p>
        </w:tc>
      </w:tr>
      <w:tr w:rsidR="00090D03" w:rsidRPr="00416CCD" w:rsidTr="0099223B">
        <w:trPr>
          <w:cantSplit/>
          <w:trHeight w:val="330"/>
        </w:trPr>
        <w:tc>
          <w:tcPr>
            <w:tcW w:w="1590" w:type="dxa"/>
            <w:gridSpan w:val="2"/>
            <w:vMerge w:val="restart"/>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b/>
                <w:sz w:val="21"/>
                <w:szCs w:val="21"/>
              </w:rPr>
            </w:pPr>
            <w:r w:rsidRPr="00416CCD">
              <w:rPr>
                <w:b/>
                <w:sz w:val="21"/>
                <w:szCs w:val="21"/>
              </w:rPr>
              <w:t xml:space="preserve">Chamadas Longa Distância Internacional Fixo-Móvel </w:t>
            </w:r>
            <w:proofErr w:type="gramStart"/>
            <w:r w:rsidRPr="00416CCD">
              <w:rPr>
                <w:b/>
                <w:sz w:val="21"/>
                <w:szCs w:val="21"/>
              </w:rPr>
              <w:t>Originadas  das</w:t>
            </w:r>
            <w:proofErr w:type="gramEnd"/>
            <w:r w:rsidRPr="00416CCD">
              <w:rPr>
                <w:b/>
                <w:sz w:val="21"/>
                <w:szCs w:val="21"/>
              </w:rPr>
              <w:t xml:space="preserve"> Linhas Diretas</w:t>
            </w:r>
          </w:p>
        </w:tc>
        <w:tc>
          <w:tcPr>
            <w:tcW w:w="615" w:type="dxa"/>
            <w:tcBorders>
              <w:top w:val="single" w:sz="4" w:space="0" w:color="000000"/>
              <w:left w:val="single" w:sz="4" w:space="0" w:color="000000"/>
              <w:bottom w:val="single" w:sz="4" w:space="0" w:color="000000"/>
            </w:tcBorders>
            <w:vAlign w:val="center"/>
          </w:tcPr>
          <w:p w:rsidR="00090D03" w:rsidRPr="00416CCD" w:rsidRDefault="00F81A08" w:rsidP="00090D03">
            <w:pPr>
              <w:spacing w:line="200" w:lineRule="atLeast"/>
              <w:jc w:val="center"/>
              <w:rPr>
                <w:sz w:val="21"/>
                <w:szCs w:val="21"/>
              </w:rPr>
            </w:pPr>
            <w:r>
              <w:rPr>
                <w:b/>
                <w:sz w:val="21"/>
                <w:szCs w:val="21"/>
              </w:rPr>
              <w:t>32</w:t>
            </w:r>
          </w:p>
        </w:tc>
        <w:tc>
          <w:tcPr>
            <w:tcW w:w="1410" w:type="dxa"/>
            <w:tcBorders>
              <w:top w:val="single" w:sz="4" w:space="0" w:color="000000"/>
              <w:left w:val="single" w:sz="4" w:space="0" w:color="000000"/>
              <w:bottom w:val="single" w:sz="4" w:space="0" w:color="000000"/>
            </w:tcBorders>
          </w:tcPr>
          <w:p w:rsidR="00090D03" w:rsidRPr="00416CCD" w:rsidRDefault="00090D03" w:rsidP="00090D03">
            <w:pPr>
              <w:pStyle w:val="Ttulo4"/>
              <w:spacing w:line="200" w:lineRule="atLeast"/>
              <w:rPr>
                <w:sz w:val="21"/>
                <w:szCs w:val="21"/>
              </w:rPr>
            </w:pPr>
            <w:r w:rsidRPr="00416CCD">
              <w:rPr>
                <w:sz w:val="21"/>
                <w:szCs w:val="21"/>
              </w:rPr>
              <w:t>Mercosul</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15</w:t>
            </w:r>
          </w:p>
        </w:tc>
        <w:tc>
          <w:tcPr>
            <w:tcW w:w="1860" w:type="dxa"/>
            <w:tcBorders>
              <w:top w:val="single" w:sz="4" w:space="0" w:color="000000"/>
              <w:left w:val="single" w:sz="4" w:space="0" w:color="000000"/>
              <w:bottom w:val="single" w:sz="4" w:space="0" w:color="000000"/>
            </w:tcBorders>
            <w:vAlign w:val="center"/>
          </w:tcPr>
          <w:p w:rsidR="00090D03" w:rsidRDefault="00090D03" w:rsidP="00090D03">
            <w:pPr>
              <w:jc w:val="right"/>
              <w:rPr>
                <w:color w:val="000000"/>
                <w:sz w:val="21"/>
                <w:szCs w:val="21"/>
              </w:rPr>
            </w:pPr>
            <w:r>
              <w:rPr>
                <w:color w:val="000000"/>
                <w:sz w:val="21"/>
                <w:szCs w:val="21"/>
              </w:rPr>
              <w:t>R$ 1,43</w:t>
            </w:r>
          </w:p>
        </w:tc>
        <w:tc>
          <w:tcPr>
            <w:tcW w:w="2125" w:type="dxa"/>
            <w:tcBorders>
              <w:top w:val="single" w:sz="4" w:space="0" w:color="000000"/>
              <w:left w:val="single" w:sz="4" w:space="0" w:color="000000"/>
              <w:bottom w:val="single" w:sz="4" w:space="0" w:color="000000"/>
              <w:right w:val="single" w:sz="4" w:space="0" w:color="000000"/>
            </w:tcBorders>
            <w:vAlign w:val="center"/>
          </w:tcPr>
          <w:p w:rsidR="00090D03" w:rsidRDefault="00090D03" w:rsidP="00090D03">
            <w:pPr>
              <w:jc w:val="center"/>
              <w:rPr>
                <w:color w:val="000000"/>
                <w:sz w:val="21"/>
                <w:szCs w:val="21"/>
              </w:rPr>
            </w:pPr>
            <w:r>
              <w:rPr>
                <w:color w:val="000000"/>
                <w:sz w:val="21"/>
                <w:szCs w:val="21"/>
              </w:rPr>
              <w:t>21,45</w:t>
            </w:r>
          </w:p>
        </w:tc>
      </w:tr>
      <w:tr w:rsidR="00090D03" w:rsidRPr="00416CCD" w:rsidTr="0099223B">
        <w:trPr>
          <w:cantSplit/>
          <w:trHeight w:val="361"/>
        </w:trPr>
        <w:tc>
          <w:tcPr>
            <w:tcW w:w="1590" w:type="dxa"/>
            <w:gridSpan w:val="2"/>
            <w:vMerge/>
            <w:tcBorders>
              <w:top w:val="single" w:sz="4" w:space="0" w:color="000000"/>
              <w:left w:val="single" w:sz="4" w:space="0" w:color="000000"/>
              <w:bottom w:val="single" w:sz="4" w:space="0" w:color="000000"/>
            </w:tcBorders>
            <w:vAlign w:val="center"/>
          </w:tcPr>
          <w:p w:rsidR="00090D03" w:rsidRPr="00416CCD" w:rsidRDefault="00090D03" w:rsidP="00090D03">
            <w:pPr>
              <w:snapToGrid w:val="0"/>
              <w:spacing w:line="200" w:lineRule="atLeast"/>
              <w:jc w:val="center"/>
              <w:rPr>
                <w:b/>
                <w:sz w:val="21"/>
                <w:szCs w:val="21"/>
              </w:rPr>
            </w:pPr>
          </w:p>
        </w:tc>
        <w:tc>
          <w:tcPr>
            <w:tcW w:w="615" w:type="dxa"/>
            <w:tcBorders>
              <w:top w:val="single" w:sz="4" w:space="0" w:color="000000"/>
              <w:left w:val="single" w:sz="4" w:space="0" w:color="000000"/>
              <w:bottom w:val="single" w:sz="4" w:space="0" w:color="000000"/>
            </w:tcBorders>
            <w:vAlign w:val="center"/>
          </w:tcPr>
          <w:p w:rsidR="00090D03" w:rsidRPr="00416CCD" w:rsidRDefault="00F81A08" w:rsidP="00090D03">
            <w:pPr>
              <w:spacing w:line="200" w:lineRule="atLeast"/>
              <w:jc w:val="center"/>
              <w:rPr>
                <w:sz w:val="21"/>
                <w:szCs w:val="21"/>
              </w:rPr>
            </w:pPr>
            <w:r>
              <w:rPr>
                <w:b/>
                <w:sz w:val="21"/>
                <w:szCs w:val="21"/>
              </w:rPr>
              <w:t>33</w:t>
            </w:r>
          </w:p>
        </w:tc>
        <w:tc>
          <w:tcPr>
            <w:tcW w:w="1410" w:type="dxa"/>
            <w:tcBorders>
              <w:top w:val="single" w:sz="4" w:space="0" w:color="000000"/>
              <w:left w:val="single" w:sz="4" w:space="0" w:color="000000"/>
              <w:bottom w:val="single" w:sz="4" w:space="0" w:color="000000"/>
            </w:tcBorders>
          </w:tcPr>
          <w:p w:rsidR="00090D03" w:rsidRPr="00416CCD" w:rsidRDefault="00090D03" w:rsidP="00090D03">
            <w:pPr>
              <w:pStyle w:val="Ttulo4"/>
              <w:spacing w:line="200" w:lineRule="atLeast"/>
              <w:rPr>
                <w:sz w:val="21"/>
                <w:szCs w:val="21"/>
              </w:rPr>
            </w:pPr>
            <w:r w:rsidRPr="00416CCD">
              <w:rPr>
                <w:sz w:val="21"/>
                <w:szCs w:val="21"/>
              </w:rPr>
              <w:t>Estados Unidos</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05</w:t>
            </w:r>
          </w:p>
        </w:tc>
        <w:tc>
          <w:tcPr>
            <w:tcW w:w="1860" w:type="dxa"/>
            <w:tcBorders>
              <w:top w:val="single" w:sz="4" w:space="0" w:color="000000"/>
              <w:left w:val="single" w:sz="4" w:space="0" w:color="000000"/>
              <w:bottom w:val="single" w:sz="4" w:space="0" w:color="000000"/>
            </w:tcBorders>
            <w:vAlign w:val="center"/>
          </w:tcPr>
          <w:p w:rsidR="00090D03" w:rsidRDefault="00090D03" w:rsidP="00090D03">
            <w:pPr>
              <w:jc w:val="right"/>
              <w:rPr>
                <w:color w:val="000000"/>
                <w:sz w:val="21"/>
                <w:szCs w:val="21"/>
              </w:rPr>
            </w:pPr>
            <w:r>
              <w:rPr>
                <w:color w:val="000000"/>
                <w:sz w:val="21"/>
                <w:szCs w:val="21"/>
              </w:rPr>
              <w:t>R$ 1,12</w:t>
            </w:r>
          </w:p>
        </w:tc>
        <w:tc>
          <w:tcPr>
            <w:tcW w:w="2125" w:type="dxa"/>
            <w:tcBorders>
              <w:top w:val="single" w:sz="4" w:space="0" w:color="000000"/>
              <w:left w:val="single" w:sz="4" w:space="0" w:color="000000"/>
              <w:bottom w:val="single" w:sz="4" w:space="0" w:color="000000"/>
              <w:right w:val="single" w:sz="4" w:space="0" w:color="000000"/>
            </w:tcBorders>
            <w:vAlign w:val="center"/>
          </w:tcPr>
          <w:p w:rsidR="00090D03" w:rsidRDefault="00090D03" w:rsidP="00090D03">
            <w:pPr>
              <w:jc w:val="center"/>
              <w:rPr>
                <w:color w:val="000000"/>
                <w:sz w:val="21"/>
                <w:szCs w:val="21"/>
              </w:rPr>
            </w:pPr>
            <w:r>
              <w:rPr>
                <w:color w:val="000000"/>
                <w:sz w:val="21"/>
                <w:szCs w:val="21"/>
              </w:rPr>
              <w:t>5,60</w:t>
            </w:r>
          </w:p>
        </w:tc>
      </w:tr>
      <w:tr w:rsidR="00090D03" w:rsidRPr="00416CCD" w:rsidTr="0099223B">
        <w:trPr>
          <w:cantSplit/>
          <w:trHeight w:val="330"/>
        </w:trPr>
        <w:tc>
          <w:tcPr>
            <w:tcW w:w="1590" w:type="dxa"/>
            <w:gridSpan w:val="2"/>
            <w:vMerge/>
            <w:tcBorders>
              <w:top w:val="single" w:sz="4" w:space="0" w:color="000000"/>
              <w:left w:val="single" w:sz="4" w:space="0" w:color="000000"/>
              <w:bottom w:val="single" w:sz="4" w:space="0" w:color="000000"/>
            </w:tcBorders>
            <w:vAlign w:val="center"/>
          </w:tcPr>
          <w:p w:rsidR="00090D03" w:rsidRPr="00416CCD" w:rsidRDefault="00090D03" w:rsidP="00090D03">
            <w:pPr>
              <w:snapToGrid w:val="0"/>
              <w:spacing w:line="200" w:lineRule="atLeast"/>
              <w:jc w:val="center"/>
              <w:rPr>
                <w:b/>
                <w:sz w:val="21"/>
                <w:szCs w:val="21"/>
              </w:rPr>
            </w:pPr>
          </w:p>
        </w:tc>
        <w:tc>
          <w:tcPr>
            <w:tcW w:w="615" w:type="dxa"/>
            <w:tcBorders>
              <w:top w:val="single" w:sz="4" w:space="0" w:color="000000"/>
              <w:left w:val="single" w:sz="4" w:space="0" w:color="000000"/>
              <w:bottom w:val="single" w:sz="4" w:space="0" w:color="000000"/>
            </w:tcBorders>
            <w:vAlign w:val="center"/>
          </w:tcPr>
          <w:p w:rsidR="00090D03" w:rsidRPr="00416CCD" w:rsidRDefault="00F81A08" w:rsidP="00090D03">
            <w:pPr>
              <w:spacing w:line="200" w:lineRule="atLeast"/>
              <w:jc w:val="center"/>
              <w:rPr>
                <w:sz w:val="21"/>
                <w:szCs w:val="21"/>
              </w:rPr>
            </w:pPr>
            <w:r>
              <w:rPr>
                <w:b/>
                <w:sz w:val="21"/>
                <w:szCs w:val="21"/>
              </w:rPr>
              <w:t>34</w:t>
            </w:r>
          </w:p>
        </w:tc>
        <w:tc>
          <w:tcPr>
            <w:tcW w:w="1410" w:type="dxa"/>
            <w:tcBorders>
              <w:top w:val="single" w:sz="4" w:space="0" w:color="000000"/>
              <w:left w:val="single" w:sz="4" w:space="0" w:color="000000"/>
              <w:bottom w:val="single" w:sz="4" w:space="0" w:color="000000"/>
            </w:tcBorders>
          </w:tcPr>
          <w:p w:rsidR="00090D03" w:rsidRPr="00416CCD" w:rsidRDefault="00090D03" w:rsidP="00090D03">
            <w:pPr>
              <w:pStyle w:val="Ttulo4"/>
              <w:spacing w:line="200" w:lineRule="atLeast"/>
              <w:rPr>
                <w:sz w:val="21"/>
                <w:szCs w:val="21"/>
              </w:rPr>
            </w:pPr>
            <w:r w:rsidRPr="00416CCD">
              <w:rPr>
                <w:sz w:val="21"/>
                <w:szCs w:val="21"/>
              </w:rPr>
              <w:t>Canadá e América Central</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05</w:t>
            </w:r>
          </w:p>
        </w:tc>
        <w:tc>
          <w:tcPr>
            <w:tcW w:w="1860" w:type="dxa"/>
            <w:tcBorders>
              <w:top w:val="single" w:sz="4" w:space="0" w:color="000000"/>
              <w:left w:val="single" w:sz="4" w:space="0" w:color="000000"/>
              <w:bottom w:val="single" w:sz="4" w:space="0" w:color="000000"/>
            </w:tcBorders>
            <w:vAlign w:val="center"/>
          </w:tcPr>
          <w:p w:rsidR="00090D03" w:rsidRDefault="00090D03" w:rsidP="00090D03">
            <w:pPr>
              <w:jc w:val="right"/>
              <w:rPr>
                <w:color w:val="000000"/>
                <w:sz w:val="21"/>
                <w:szCs w:val="21"/>
              </w:rPr>
            </w:pPr>
            <w:r>
              <w:rPr>
                <w:color w:val="000000"/>
                <w:sz w:val="21"/>
                <w:szCs w:val="21"/>
              </w:rPr>
              <w:t>R$ 1,43</w:t>
            </w:r>
          </w:p>
        </w:tc>
        <w:tc>
          <w:tcPr>
            <w:tcW w:w="2125" w:type="dxa"/>
            <w:tcBorders>
              <w:top w:val="single" w:sz="4" w:space="0" w:color="000000"/>
              <w:left w:val="single" w:sz="4" w:space="0" w:color="000000"/>
              <w:bottom w:val="single" w:sz="4" w:space="0" w:color="000000"/>
              <w:right w:val="single" w:sz="4" w:space="0" w:color="000000"/>
            </w:tcBorders>
            <w:vAlign w:val="center"/>
          </w:tcPr>
          <w:p w:rsidR="00090D03" w:rsidRDefault="00090D03" w:rsidP="00090D03">
            <w:pPr>
              <w:jc w:val="center"/>
              <w:rPr>
                <w:color w:val="000000"/>
                <w:sz w:val="21"/>
                <w:szCs w:val="21"/>
              </w:rPr>
            </w:pPr>
            <w:r>
              <w:rPr>
                <w:color w:val="000000"/>
                <w:sz w:val="21"/>
                <w:szCs w:val="21"/>
              </w:rPr>
              <w:t>7,15</w:t>
            </w:r>
          </w:p>
        </w:tc>
      </w:tr>
      <w:tr w:rsidR="00090D03" w:rsidRPr="00416CCD" w:rsidTr="0099223B">
        <w:trPr>
          <w:cantSplit/>
          <w:trHeight w:val="360"/>
        </w:trPr>
        <w:tc>
          <w:tcPr>
            <w:tcW w:w="1590" w:type="dxa"/>
            <w:gridSpan w:val="2"/>
            <w:vMerge/>
            <w:tcBorders>
              <w:top w:val="single" w:sz="4" w:space="0" w:color="000000"/>
              <w:left w:val="single" w:sz="4" w:space="0" w:color="000000"/>
              <w:bottom w:val="single" w:sz="4" w:space="0" w:color="000000"/>
            </w:tcBorders>
            <w:vAlign w:val="center"/>
          </w:tcPr>
          <w:p w:rsidR="00090D03" w:rsidRPr="00416CCD" w:rsidRDefault="00090D03" w:rsidP="00090D03">
            <w:pPr>
              <w:snapToGrid w:val="0"/>
              <w:spacing w:line="200" w:lineRule="atLeast"/>
              <w:jc w:val="center"/>
              <w:rPr>
                <w:b/>
                <w:sz w:val="21"/>
                <w:szCs w:val="21"/>
              </w:rPr>
            </w:pPr>
          </w:p>
        </w:tc>
        <w:tc>
          <w:tcPr>
            <w:tcW w:w="615" w:type="dxa"/>
            <w:tcBorders>
              <w:top w:val="single" w:sz="4" w:space="0" w:color="000000"/>
              <w:left w:val="single" w:sz="4" w:space="0" w:color="000000"/>
              <w:bottom w:val="single" w:sz="4" w:space="0" w:color="000000"/>
            </w:tcBorders>
            <w:vAlign w:val="center"/>
          </w:tcPr>
          <w:p w:rsidR="00090D03" w:rsidRPr="00416CCD" w:rsidRDefault="00F81A08" w:rsidP="00090D03">
            <w:pPr>
              <w:spacing w:line="200" w:lineRule="atLeast"/>
              <w:jc w:val="center"/>
              <w:rPr>
                <w:sz w:val="21"/>
                <w:szCs w:val="21"/>
              </w:rPr>
            </w:pPr>
            <w:r>
              <w:rPr>
                <w:b/>
                <w:sz w:val="21"/>
                <w:szCs w:val="21"/>
              </w:rPr>
              <w:t>35</w:t>
            </w:r>
          </w:p>
        </w:tc>
        <w:tc>
          <w:tcPr>
            <w:tcW w:w="1410" w:type="dxa"/>
            <w:tcBorders>
              <w:top w:val="single" w:sz="4" w:space="0" w:color="000000"/>
              <w:left w:val="single" w:sz="4" w:space="0" w:color="000000"/>
              <w:bottom w:val="single" w:sz="4" w:space="0" w:color="000000"/>
            </w:tcBorders>
          </w:tcPr>
          <w:p w:rsidR="00090D03" w:rsidRPr="00416CCD" w:rsidRDefault="00090D03" w:rsidP="00090D03">
            <w:pPr>
              <w:pStyle w:val="Ttulo4"/>
              <w:spacing w:line="200" w:lineRule="atLeast"/>
              <w:rPr>
                <w:sz w:val="21"/>
                <w:szCs w:val="21"/>
              </w:rPr>
            </w:pPr>
            <w:r w:rsidRPr="00416CCD">
              <w:rPr>
                <w:sz w:val="21"/>
                <w:szCs w:val="21"/>
              </w:rPr>
              <w:t>Europa</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15</w:t>
            </w:r>
          </w:p>
        </w:tc>
        <w:tc>
          <w:tcPr>
            <w:tcW w:w="1860" w:type="dxa"/>
            <w:tcBorders>
              <w:top w:val="single" w:sz="4" w:space="0" w:color="000000"/>
              <w:left w:val="single" w:sz="4" w:space="0" w:color="000000"/>
              <w:bottom w:val="single" w:sz="4" w:space="0" w:color="000000"/>
            </w:tcBorders>
            <w:vAlign w:val="center"/>
          </w:tcPr>
          <w:p w:rsidR="00090D03" w:rsidRDefault="00090D03" w:rsidP="00090D03">
            <w:pPr>
              <w:jc w:val="right"/>
              <w:rPr>
                <w:color w:val="000000"/>
                <w:sz w:val="21"/>
                <w:szCs w:val="21"/>
              </w:rPr>
            </w:pPr>
            <w:r>
              <w:rPr>
                <w:color w:val="000000"/>
                <w:sz w:val="21"/>
                <w:szCs w:val="21"/>
              </w:rPr>
              <w:t>R$ 1,54</w:t>
            </w:r>
          </w:p>
        </w:tc>
        <w:tc>
          <w:tcPr>
            <w:tcW w:w="2125" w:type="dxa"/>
            <w:tcBorders>
              <w:top w:val="single" w:sz="4" w:space="0" w:color="000000"/>
              <w:left w:val="single" w:sz="4" w:space="0" w:color="000000"/>
              <w:bottom w:val="single" w:sz="4" w:space="0" w:color="000000"/>
              <w:right w:val="single" w:sz="4" w:space="0" w:color="000000"/>
            </w:tcBorders>
            <w:vAlign w:val="center"/>
          </w:tcPr>
          <w:p w:rsidR="00090D03" w:rsidRDefault="00090D03" w:rsidP="00090D03">
            <w:pPr>
              <w:jc w:val="center"/>
              <w:rPr>
                <w:color w:val="000000"/>
                <w:sz w:val="21"/>
                <w:szCs w:val="21"/>
              </w:rPr>
            </w:pPr>
            <w:r>
              <w:rPr>
                <w:color w:val="000000"/>
                <w:sz w:val="21"/>
                <w:szCs w:val="21"/>
              </w:rPr>
              <w:t>23,10</w:t>
            </w:r>
          </w:p>
        </w:tc>
      </w:tr>
      <w:tr w:rsidR="00090D03" w:rsidRPr="00416CCD" w:rsidTr="0099223B">
        <w:trPr>
          <w:cantSplit/>
          <w:trHeight w:val="345"/>
        </w:trPr>
        <w:tc>
          <w:tcPr>
            <w:tcW w:w="1590" w:type="dxa"/>
            <w:gridSpan w:val="2"/>
            <w:vMerge/>
            <w:tcBorders>
              <w:top w:val="single" w:sz="4" w:space="0" w:color="000000"/>
              <w:left w:val="single" w:sz="4" w:space="0" w:color="000000"/>
              <w:bottom w:val="single" w:sz="4" w:space="0" w:color="000000"/>
            </w:tcBorders>
            <w:vAlign w:val="center"/>
          </w:tcPr>
          <w:p w:rsidR="00090D03" w:rsidRPr="00416CCD" w:rsidRDefault="00090D03" w:rsidP="00090D03">
            <w:pPr>
              <w:snapToGrid w:val="0"/>
              <w:spacing w:line="200" w:lineRule="atLeast"/>
              <w:jc w:val="center"/>
              <w:rPr>
                <w:b/>
                <w:sz w:val="21"/>
                <w:szCs w:val="21"/>
              </w:rPr>
            </w:pPr>
          </w:p>
        </w:tc>
        <w:tc>
          <w:tcPr>
            <w:tcW w:w="615" w:type="dxa"/>
            <w:tcBorders>
              <w:top w:val="single" w:sz="4" w:space="0" w:color="000000"/>
              <w:left w:val="single" w:sz="4" w:space="0" w:color="000000"/>
              <w:bottom w:val="single" w:sz="4" w:space="0" w:color="000000"/>
            </w:tcBorders>
            <w:vAlign w:val="center"/>
          </w:tcPr>
          <w:p w:rsidR="00090D03" w:rsidRPr="00416CCD" w:rsidRDefault="00F81A08" w:rsidP="00090D03">
            <w:pPr>
              <w:spacing w:line="200" w:lineRule="atLeast"/>
              <w:jc w:val="center"/>
              <w:rPr>
                <w:sz w:val="21"/>
                <w:szCs w:val="21"/>
              </w:rPr>
            </w:pPr>
            <w:r>
              <w:rPr>
                <w:b/>
                <w:sz w:val="21"/>
                <w:szCs w:val="21"/>
              </w:rPr>
              <w:t>36</w:t>
            </w:r>
          </w:p>
        </w:tc>
        <w:tc>
          <w:tcPr>
            <w:tcW w:w="1410" w:type="dxa"/>
            <w:tcBorders>
              <w:top w:val="single" w:sz="4" w:space="0" w:color="000000"/>
              <w:left w:val="single" w:sz="4" w:space="0" w:color="000000"/>
              <w:bottom w:val="single" w:sz="4" w:space="0" w:color="000000"/>
            </w:tcBorders>
          </w:tcPr>
          <w:p w:rsidR="00090D03" w:rsidRPr="00416CCD" w:rsidRDefault="00090D03" w:rsidP="00090D03">
            <w:pPr>
              <w:pStyle w:val="Ttulo4"/>
              <w:spacing w:line="200" w:lineRule="atLeast"/>
              <w:rPr>
                <w:sz w:val="21"/>
                <w:szCs w:val="21"/>
              </w:rPr>
            </w:pPr>
            <w:r w:rsidRPr="00416CCD">
              <w:rPr>
                <w:sz w:val="21"/>
                <w:szCs w:val="21"/>
              </w:rPr>
              <w:t>África</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05</w:t>
            </w:r>
          </w:p>
        </w:tc>
        <w:tc>
          <w:tcPr>
            <w:tcW w:w="1860" w:type="dxa"/>
            <w:tcBorders>
              <w:top w:val="single" w:sz="4" w:space="0" w:color="000000"/>
              <w:left w:val="single" w:sz="4" w:space="0" w:color="000000"/>
              <w:bottom w:val="single" w:sz="4" w:space="0" w:color="000000"/>
            </w:tcBorders>
            <w:vAlign w:val="center"/>
          </w:tcPr>
          <w:p w:rsidR="00090D03" w:rsidRDefault="00090D03" w:rsidP="00090D03">
            <w:pPr>
              <w:jc w:val="right"/>
              <w:rPr>
                <w:color w:val="000000"/>
                <w:sz w:val="21"/>
                <w:szCs w:val="21"/>
              </w:rPr>
            </w:pPr>
            <w:r>
              <w:rPr>
                <w:color w:val="000000"/>
                <w:sz w:val="21"/>
                <w:szCs w:val="21"/>
              </w:rPr>
              <w:t>R$ 3,14</w:t>
            </w:r>
          </w:p>
        </w:tc>
        <w:tc>
          <w:tcPr>
            <w:tcW w:w="2125" w:type="dxa"/>
            <w:tcBorders>
              <w:top w:val="single" w:sz="4" w:space="0" w:color="000000"/>
              <w:left w:val="single" w:sz="4" w:space="0" w:color="000000"/>
              <w:bottom w:val="single" w:sz="4" w:space="0" w:color="000000"/>
              <w:right w:val="single" w:sz="4" w:space="0" w:color="000000"/>
            </w:tcBorders>
            <w:vAlign w:val="center"/>
          </w:tcPr>
          <w:p w:rsidR="00090D03" w:rsidRDefault="00090D03" w:rsidP="00090D03">
            <w:pPr>
              <w:jc w:val="center"/>
              <w:rPr>
                <w:color w:val="000000"/>
                <w:sz w:val="21"/>
                <w:szCs w:val="21"/>
              </w:rPr>
            </w:pPr>
            <w:r>
              <w:rPr>
                <w:color w:val="000000"/>
                <w:sz w:val="21"/>
                <w:szCs w:val="21"/>
              </w:rPr>
              <w:t>15,70</w:t>
            </w:r>
          </w:p>
        </w:tc>
      </w:tr>
      <w:tr w:rsidR="00090D03" w:rsidRPr="00416CCD" w:rsidTr="0099223B">
        <w:trPr>
          <w:cantSplit/>
          <w:trHeight w:val="409"/>
        </w:trPr>
        <w:tc>
          <w:tcPr>
            <w:tcW w:w="1590" w:type="dxa"/>
            <w:gridSpan w:val="2"/>
            <w:vMerge/>
            <w:tcBorders>
              <w:top w:val="single" w:sz="4" w:space="0" w:color="000000"/>
              <w:left w:val="single" w:sz="4" w:space="0" w:color="000000"/>
              <w:bottom w:val="single" w:sz="4" w:space="0" w:color="000000"/>
            </w:tcBorders>
            <w:vAlign w:val="center"/>
          </w:tcPr>
          <w:p w:rsidR="00090D03" w:rsidRPr="00416CCD" w:rsidRDefault="00090D03" w:rsidP="00090D03">
            <w:pPr>
              <w:snapToGrid w:val="0"/>
              <w:spacing w:line="200" w:lineRule="atLeast"/>
              <w:jc w:val="center"/>
              <w:rPr>
                <w:b/>
                <w:sz w:val="21"/>
                <w:szCs w:val="21"/>
              </w:rPr>
            </w:pPr>
          </w:p>
        </w:tc>
        <w:tc>
          <w:tcPr>
            <w:tcW w:w="615" w:type="dxa"/>
            <w:tcBorders>
              <w:top w:val="single" w:sz="4" w:space="0" w:color="000000"/>
              <w:left w:val="single" w:sz="4" w:space="0" w:color="000000"/>
              <w:bottom w:val="single" w:sz="4" w:space="0" w:color="000000"/>
            </w:tcBorders>
            <w:vAlign w:val="center"/>
          </w:tcPr>
          <w:p w:rsidR="00090D03" w:rsidRPr="00416CCD" w:rsidRDefault="00F81A08" w:rsidP="00090D03">
            <w:pPr>
              <w:spacing w:line="200" w:lineRule="atLeast"/>
              <w:jc w:val="center"/>
              <w:rPr>
                <w:sz w:val="21"/>
                <w:szCs w:val="21"/>
              </w:rPr>
            </w:pPr>
            <w:r>
              <w:rPr>
                <w:b/>
                <w:sz w:val="21"/>
                <w:szCs w:val="21"/>
              </w:rPr>
              <w:t>37</w:t>
            </w:r>
          </w:p>
        </w:tc>
        <w:tc>
          <w:tcPr>
            <w:tcW w:w="1410" w:type="dxa"/>
            <w:tcBorders>
              <w:top w:val="single" w:sz="4" w:space="0" w:color="000000"/>
              <w:left w:val="single" w:sz="4" w:space="0" w:color="000000"/>
              <w:bottom w:val="single" w:sz="4" w:space="0" w:color="000000"/>
            </w:tcBorders>
          </w:tcPr>
          <w:p w:rsidR="00090D03" w:rsidRPr="00416CCD" w:rsidRDefault="00090D03" w:rsidP="00090D03">
            <w:pPr>
              <w:pStyle w:val="Ttulo4"/>
              <w:spacing w:line="200" w:lineRule="atLeast"/>
              <w:rPr>
                <w:sz w:val="21"/>
                <w:szCs w:val="21"/>
              </w:rPr>
            </w:pPr>
            <w:r w:rsidRPr="00416CCD">
              <w:rPr>
                <w:sz w:val="21"/>
                <w:szCs w:val="21"/>
              </w:rPr>
              <w:t>Ásia e Oceania</w:t>
            </w:r>
          </w:p>
        </w:tc>
        <w:tc>
          <w:tcPr>
            <w:tcW w:w="1126"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min</w:t>
            </w:r>
          </w:p>
        </w:tc>
        <w:tc>
          <w:tcPr>
            <w:tcW w:w="1260" w:type="dxa"/>
            <w:tcBorders>
              <w:top w:val="single" w:sz="4" w:space="0" w:color="000000"/>
              <w:left w:val="single" w:sz="4" w:space="0" w:color="000000"/>
              <w:bottom w:val="single" w:sz="4" w:space="0" w:color="000000"/>
            </w:tcBorders>
            <w:vAlign w:val="center"/>
          </w:tcPr>
          <w:p w:rsidR="00090D03" w:rsidRPr="00416CCD" w:rsidRDefault="00090D03" w:rsidP="00090D03">
            <w:pPr>
              <w:spacing w:line="200" w:lineRule="atLeast"/>
              <w:jc w:val="center"/>
              <w:rPr>
                <w:sz w:val="21"/>
                <w:szCs w:val="21"/>
              </w:rPr>
            </w:pPr>
            <w:r w:rsidRPr="00416CCD">
              <w:rPr>
                <w:sz w:val="21"/>
                <w:szCs w:val="21"/>
              </w:rPr>
              <w:t>05</w:t>
            </w:r>
          </w:p>
        </w:tc>
        <w:tc>
          <w:tcPr>
            <w:tcW w:w="1860" w:type="dxa"/>
            <w:tcBorders>
              <w:top w:val="single" w:sz="4" w:space="0" w:color="000000"/>
              <w:left w:val="single" w:sz="4" w:space="0" w:color="000000"/>
              <w:bottom w:val="single" w:sz="4" w:space="0" w:color="000000"/>
            </w:tcBorders>
            <w:vAlign w:val="center"/>
          </w:tcPr>
          <w:p w:rsidR="00090D03" w:rsidRDefault="00090D03" w:rsidP="00090D03">
            <w:pPr>
              <w:jc w:val="right"/>
              <w:rPr>
                <w:color w:val="000000"/>
                <w:sz w:val="21"/>
                <w:szCs w:val="21"/>
              </w:rPr>
            </w:pPr>
            <w:r>
              <w:rPr>
                <w:color w:val="000000"/>
                <w:sz w:val="21"/>
                <w:szCs w:val="21"/>
              </w:rPr>
              <w:t>R$ 3,34</w:t>
            </w:r>
          </w:p>
        </w:tc>
        <w:tc>
          <w:tcPr>
            <w:tcW w:w="2125" w:type="dxa"/>
            <w:tcBorders>
              <w:top w:val="single" w:sz="4" w:space="0" w:color="000000"/>
              <w:left w:val="single" w:sz="4" w:space="0" w:color="000000"/>
              <w:bottom w:val="single" w:sz="4" w:space="0" w:color="000000"/>
              <w:right w:val="single" w:sz="4" w:space="0" w:color="000000"/>
            </w:tcBorders>
            <w:vAlign w:val="center"/>
          </w:tcPr>
          <w:p w:rsidR="00090D03" w:rsidRDefault="00090D03" w:rsidP="00090D03">
            <w:pPr>
              <w:jc w:val="center"/>
              <w:rPr>
                <w:color w:val="000000"/>
                <w:sz w:val="21"/>
                <w:szCs w:val="21"/>
              </w:rPr>
            </w:pPr>
            <w:r>
              <w:rPr>
                <w:color w:val="000000"/>
                <w:sz w:val="21"/>
                <w:szCs w:val="21"/>
              </w:rPr>
              <w:t>16,70</w:t>
            </w:r>
          </w:p>
        </w:tc>
      </w:tr>
      <w:tr w:rsidR="002E5041" w:rsidRPr="00416CCD" w:rsidTr="0099223B">
        <w:trPr>
          <w:trHeight w:val="298"/>
        </w:trPr>
        <w:tc>
          <w:tcPr>
            <w:tcW w:w="7861" w:type="dxa"/>
            <w:gridSpan w:val="7"/>
            <w:tcBorders>
              <w:top w:val="single" w:sz="4" w:space="0" w:color="000000"/>
              <w:left w:val="single" w:sz="4" w:space="0" w:color="000000"/>
              <w:bottom w:val="single" w:sz="4" w:space="0" w:color="000000"/>
            </w:tcBorders>
            <w:vAlign w:val="center"/>
          </w:tcPr>
          <w:p w:rsidR="002E5041" w:rsidRPr="00416CCD" w:rsidRDefault="002E5041">
            <w:pPr>
              <w:spacing w:line="200" w:lineRule="atLeast"/>
              <w:jc w:val="right"/>
              <w:rPr>
                <w:b/>
                <w:bCs/>
                <w:sz w:val="21"/>
                <w:szCs w:val="21"/>
              </w:rPr>
            </w:pPr>
            <w:r w:rsidRPr="00416CCD">
              <w:rPr>
                <w:b/>
                <w:sz w:val="21"/>
                <w:szCs w:val="21"/>
              </w:rPr>
              <w:t>Valor total para o Lote 02 (R$)</w:t>
            </w:r>
          </w:p>
        </w:tc>
        <w:tc>
          <w:tcPr>
            <w:tcW w:w="2125" w:type="dxa"/>
            <w:tcBorders>
              <w:top w:val="single" w:sz="4" w:space="0" w:color="000000"/>
              <w:left w:val="single" w:sz="4" w:space="0" w:color="000000"/>
              <w:bottom w:val="single" w:sz="4" w:space="0" w:color="000000"/>
              <w:right w:val="single" w:sz="4" w:space="0" w:color="000000"/>
            </w:tcBorders>
            <w:vAlign w:val="center"/>
          </w:tcPr>
          <w:p w:rsidR="002E5041" w:rsidRPr="00416CCD" w:rsidRDefault="00090D03">
            <w:pPr>
              <w:spacing w:line="200" w:lineRule="atLeast"/>
              <w:jc w:val="center"/>
            </w:pPr>
            <w:r>
              <w:rPr>
                <w:b/>
                <w:bCs/>
                <w:sz w:val="21"/>
                <w:szCs w:val="21"/>
              </w:rPr>
              <w:t>25.427,64</w:t>
            </w:r>
          </w:p>
        </w:tc>
      </w:tr>
    </w:tbl>
    <w:p w:rsidR="002E5041" w:rsidRPr="00416CCD" w:rsidRDefault="002E5041">
      <w:pPr>
        <w:spacing w:line="200" w:lineRule="atLeast"/>
        <w:jc w:val="both"/>
      </w:pPr>
      <w:proofErr w:type="spellStart"/>
      <w:r w:rsidRPr="00416CCD">
        <w:rPr>
          <w:sz w:val="24"/>
          <w:szCs w:val="24"/>
        </w:rPr>
        <w:t>Obs</w:t>
      </w:r>
      <w:proofErr w:type="spellEnd"/>
      <w:r w:rsidRPr="00416CCD">
        <w:rPr>
          <w:sz w:val="24"/>
          <w:szCs w:val="24"/>
        </w:rPr>
        <w:t>: 1 – A quantidade referente ao item 01 corresponde a quantidade de linhas vezes doze meses.  2 - A estimativa da quantidade de minutos é anual. 3 - Os preços de referência foram tomados como base os praticados no mercado.</w:t>
      </w:r>
    </w:p>
    <w:sectPr w:rsidR="002E5041" w:rsidRPr="00416CCD">
      <w:headerReference w:type="default" r:id="rId8"/>
      <w:footerReference w:type="default" r:id="rId9"/>
      <w:headerReference w:type="first" r:id="rId10"/>
      <w:footnotePr>
        <w:pos w:val="beneathText"/>
      </w:footnotePr>
      <w:pgSz w:w="11906" w:h="16838"/>
      <w:pgMar w:top="2410" w:right="1558" w:bottom="2269" w:left="1559" w:header="851" w:footer="11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3D30" w:rsidRDefault="009E3D30">
      <w:r>
        <w:separator/>
      </w:r>
    </w:p>
  </w:endnote>
  <w:endnote w:type="continuationSeparator" w:id="0">
    <w:p w:rsidR="009E3D30" w:rsidRDefault="009E3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4493" w:rsidRDefault="00D14493">
    <w:pPr>
      <w:pStyle w:val="Rodap"/>
      <w:jc w:val="right"/>
    </w:pPr>
    <w:r>
      <w:rPr>
        <w:lang w:eastAsia="pt-BR"/>
      </w:rPr>
      <w:fldChar w:fldCharType="begin"/>
    </w:r>
    <w:r>
      <w:rPr>
        <w:lang w:eastAsia="pt-BR"/>
      </w:rPr>
      <w:instrText xml:space="preserve"> PAGE </w:instrText>
    </w:r>
    <w:r>
      <w:rPr>
        <w:lang w:eastAsia="pt-BR"/>
      </w:rPr>
      <w:fldChar w:fldCharType="separate"/>
    </w:r>
    <w:r>
      <w:rPr>
        <w:noProof/>
        <w:lang w:eastAsia="pt-BR"/>
      </w:rPr>
      <w:t>14</w:t>
    </w:r>
    <w:r>
      <w:rPr>
        <w:lang w:eastAsia="pt-BR"/>
      </w:rPr>
      <w:fldChar w:fldCharType="end"/>
    </w:r>
    <w:r>
      <w:rPr>
        <w:noProof/>
      </w:rPr>
      <mc:AlternateContent>
        <mc:Choice Requires="wps">
          <w:drawing>
            <wp:anchor distT="0" distB="0" distL="114935" distR="114935" simplePos="0" relativeHeight="251655680" behindDoc="1" locked="0" layoutInCell="1" allowOverlap="1">
              <wp:simplePos x="0" y="0"/>
              <wp:positionH relativeFrom="column">
                <wp:posOffset>-58420</wp:posOffset>
              </wp:positionH>
              <wp:positionV relativeFrom="paragraph">
                <wp:posOffset>-322580</wp:posOffset>
              </wp:positionV>
              <wp:extent cx="1310005" cy="1524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0005" cy="152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4493" w:rsidRDefault="00D1449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4.6pt;margin-top:-25.4pt;width:103.15pt;height:12pt;z-index:-2516608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" stroked="f">
              <v:fill opacity="0"/>
              <v:textbox inset="0,0,0,0">
                <w:txbxContent>
                  <w:p w:rsidR="00D14493" w:rsidRDefault="00D14493"/>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3D30" w:rsidRDefault="009E3D30">
      <w:r>
        <w:separator/>
      </w:r>
    </w:p>
  </w:footnote>
  <w:footnote w:type="continuationSeparator" w:id="0">
    <w:p w:rsidR="009E3D30" w:rsidRDefault="009E3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4493" w:rsidRDefault="00D14493">
    <w:pPr>
      <w:pStyle w:val="Cabealho"/>
      <w:rPr>
        <w:lang w:eastAsia="pt-BR"/>
      </w:rPr>
    </w:pPr>
    <w:r>
      <w:rPr>
        <w:noProof/>
      </w:rPr>
      <mc:AlternateContent>
        <mc:Choice Requires="wps">
          <w:drawing>
            <wp:anchor distT="0" distB="0" distL="114935" distR="114935" simplePos="0" relativeHeight="251658752" behindDoc="0" locked="0" layoutInCell="1" allowOverlap="1">
              <wp:simplePos x="0" y="0"/>
              <wp:positionH relativeFrom="column">
                <wp:posOffset>2033270</wp:posOffset>
              </wp:positionH>
              <wp:positionV relativeFrom="paragraph">
                <wp:posOffset>147955</wp:posOffset>
              </wp:positionV>
              <wp:extent cx="3874135" cy="448310"/>
              <wp:effectExtent l="0" t="0" r="0" b="0"/>
              <wp:wrapTopAndBottom/>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4135" cy="4483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4493" w:rsidRDefault="00D14493">
                          <w:pPr>
                            <w:rPr>
                              <w:b/>
                              <w:sz w:val="18"/>
                              <w:lang w:eastAsia="ar-SA"/>
                            </w:rPr>
                          </w:pPr>
                          <w:r>
                            <w:rPr>
                              <w:b/>
                              <w:sz w:val="18"/>
                              <w:lang w:eastAsia="ar-SA"/>
                            </w:rPr>
                            <w:t>Ministério da Integração Nacional – MI</w:t>
                          </w:r>
                        </w:p>
                        <w:p w:rsidR="00D14493" w:rsidRDefault="00D14493">
                          <w:pPr>
                            <w:rPr>
                              <w:b/>
                              <w:sz w:val="18"/>
                              <w:lang w:eastAsia="ar-SA"/>
                            </w:rPr>
                          </w:pPr>
                          <w:r>
                            <w:rPr>
                              <w:b/>
                              <w:sz w:val="18"/>
                              <w:lang w:eastAsia="ar-SA"/>
                            </w:rPr>
                            <w:t>Companhia de Desenvolvimento dos Vales do São Francisco e do Parnaíba</w:t>
                          </w:r>
                        </w:p>
                        <w:p w:rsidR="00D14493" w:rsidRDefault="00D14493">
                          <w:r>
                            <w:rPr>
                              <w:b/>
                              <w:sz w:val="18"/>
                              <w:lang w:eastAsia="ar-SA"/>
                            </w:rPr>
                            <w:t>8ª Superintendência Regional - 8ª SR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160.1pt;margin-top:11.65pt;width:305.05pt;height:35.3pt;z-index:2516587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" stroked="f">
              <v:fill opacity="0"/>
              <v:textbox inset="0,0,0,0">
                <w:txbxContent>
                  <w:p w:rsidR="00D14493" w:rsidRDefault="00D14493">
                    <w:pPr>
                      <w:rPr>
                        <w:b/>
                        <w:sz w:val="18"/>
                        <w:lang w:eastAsia="ar-SA"/>
                      </w:rPr>
                    </w:pPr>
                    <w:r>
                      <w:rPr>
                        <w:b/>
                        <w:sz w:val="18"/>
                        <w:lang w:eastAsia="ar-SA"/>
                      </w:rPr>
                      <w:t>Ministério da Integração Nacional – MI</w:t>
                    </w:r>
                  </w:p>
                  <w:p w:rsidR="00D14493" w:rsidRDefault="00D14493">
                    <w:pPr>
                      <w:rPr>
                        <w:b/>
                        <w:sz w:val="18"/>
                        <w:lang w:eastAsia="ar-SA"/>
                      </w:rPr>
                    </w:pPr>
                    <w:r>
                      <w:rPr>
                        <w:b/>
                        <w:sz w:val="18"/>
                        <w:lang w:eastAsia="ar-SA"/>
                      </w:rPr>
                      <w:t>Companhia de Desenvolvimento dos Vales do São Francisco e do Parnaíba</w:t>
                    </w:r>
                  </w:p>
                  <w:p w:rsidR="00D14493" w:rsidRDefault="00D14493">
                    <w:r>
                      <w:rPr>
                        <w:b/>
                        <w:sz w:val="18"/>
                        <w:lang w:eastAsia="ar-SA"/>
                      </w:rPr>
                      <w:t>8ª Superintendência Regional - 8ª SR</w:t>
                    </w:r>
                  </w:p>
                </w:txbxContent>
              </v:textbox>
              <w10:wrap type="topAndBottom"/>
            </v:shape>
          </w:pict>
        </mc:Fallback>
      </mc:AlternateContent>
    </w:r>
    <w: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7.1pt;margin-top:11.65pt;width:136.6pt;height:26.65pt;z-index:251659776;mso-wrap-distance-left:9.05pt;mso-wrap-distance-right:9.05pt;mso-position-horizontal-relative:text;mso-position-vertical-relative:text" filled="t">
          <v:fill color2="black"/>
          <v:imagedata r:id="rId1" o:title=""/>
          <w10:wrap type="topAndBottom"/>
        </v:shape>
        <o:OLEObject Type="Embed" ProgID="Figura" ShapeID="_x0000_s2053" DrawAspect="Content" ObjectID="_1585734645"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4493" w:rsidRDefault="00D14493">
    <w:pPr>
      <w:pStyle w:val="Cabealho"/>
      <w:rPr>
        <w:lang w:eastAsia="pt-BR"/>
      </w:rPr>
    </w:pPr>
    <w:r>
      <w:rPr>
        <w:noProof/>
      </w:rPr>
      <mc:AlternateContent>
        <mc:Choice Requires="wps">
          <w:drawing>
            <wp:anchor distT="0" distB="0" distL="114935" distR="114935" simplePos="0" relativeHeight="251656704" behindDoc="0" locked="0" layoutInCell="1" allowOverlap="1">
              <wp:simplePos x="0" y="0"/>
              <wp:positionH relativeFrom="column">
                <wp:posOffset>1918970</wp:posOffset>
              </wp:positionH>
              <wp:positionV relativeFrom="paragraph">
                <wp:posOffset>147955</wp:posOffset>
              </wp:positionV>
              <wp:extent cx="3874135" cy="519430"/>
              <wp:effectExtent l="0" t="0" r="0" b="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4135" cy="5194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4493" w:rsidRDefault="00D14493">
                          <w:pPr>
                            <w:rPr>
                              <w:b/>
                              <w:sz w:val="18"/>
                              <w:lang w:eastAsia="ar-SA"/>
                            </w:rPr>
                          </w:pPr>
                          <w:r>
                            <w:rPr>
                              <w:b/>
                              <w:sz w:val="18"/>
                              <w:lang w:eastAsia="ar-SA"/>
                            </w:rPr>
                            <w:t>Ministério da Integração Nacional – MI</w:t>
                          </w:r>
                        </w:p>
                        <w:p w:rsidR="00D14493" w:rsidRDefault="00D14493">
                          <w:pPr>
                            <w:rPr>
                              <w:b/>
                              <w:sz w:val="18"/>
                              <w:lang w:eastAsia="ar-SA"/>
                            </w:rPr>
                          </w:pPr>
                          <w:r>
                            <w:rPr>
                              <w:b/>
                              <w:sz w:val="18"/>
                              <w:lang w:eastAsia="ar-SA"/>
                            </w:rPr>
                            <w:t>Companhia de Desenvolvimento dos Vales do São Francisco e do Parnaíba</w:t>
                          </w:r>
                        </w:p>
                        <w:p w:rsidR="00D14493" w:rsidRDefault="00D14493">
                          <w:r>
                            <w:rPr>
                              <w:b/>
                              <w:sz w:val="18"/>
                              <w:lang w:eastAsia="ar-SA"/>
                            </w:rPr>
                            <w:t>8ª Superintendência Regional - 8ª SR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151.1pt;margin-top:11.65pt;width:305.05pt;height:40.9pt;z-index:2516567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" stroked="f">
              <v:fill opacity="0"/>
              <v:textbox inset="0,0,0,0">
                <w:txbxContent>
                  <w:p w:rsidR="00D14493" w:rsidRDefault="00D14493">
                    <w:pPr>
                      <w:rPr>
                        <w:b/>
                        <w:sz w:val="18"/>
                        <w:lang w:eastAsia="ar-SA"/>
                      </w:rPr>
                    </w:pPr>
                    <w:r>
                      <w:rPr>
                        <w:b/>
                        <w:sz w:val="18"/>
                        <w:lang w:eastAsia="ar-SA"/>
                      </w:rPr>
                      <w:t>Ministério da Integração Nacional – MI</w:t>
                    </w:r>
                  </w:p>
                  <w:p w:rsidR="00D14493" w:rsidRDefault="00D14493">
                    <w:pPr>
                      <w:rPr>
                        <w:b/>
                        <w:sz w:val="18"/>
                        <w:lang w:eastAsia="ar-SA"/>
                      </w:rPr>
                    </w:pPr>
                    <w:r>
                      <w:rPr>
                        <w:b/>
                        <w:sz w:val="18"/>
                        <w:lang w:eastAsia="ar-SA"/>
                      </w:rPr>
                      <w:t>Companhia de Desenvolvimento dos Vales do São Francisco e do Parnaíba</w:t>
                    </w:r>
                  </w:p>
                  <w:p w:rsidR="00D14493" w:rsidRDefault="00D14493">
                    <w:r>
                      <w:rPr>
                        <w:b/>
                        <w:sz w:val="18"/>
                        <w:lang w:eastAsia="ar-SA"/>
                      </w:rPr>
                      <w:t>8ª Superintendência Regional - 8ª SR</w:t>
                    </w:r>
                  </w:p>
                </w:txbxContent>
              </v:textbox>
              <w10:wrap type="topAndBottom"/>
            </v:shape>
          </w:pict>
        </mc:Fallback>
      </mc:AlternateContent>
    </w:r>
    <w: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3.35pt;margin-top:14pt;width:136.6pt;height:26.65pt;z-index:251657728;mso-wrap-distance-left:9.05pt;mso-wrap-distance-right:9.05pt;mso-position-horizontal-relative:text;mso-position-vertical-relative:text" filled="t">
          <v:fill color2="black"/>
          <v:imagedata r:id="rId1" o:title=""/>
          <w10:wrap type="topAndBottom"/>
        </v:shape>
        <o:OLEObject Type="Embed" ProgID="Figura" ShapeID="_x0000_s2051" DrawAspect="Content" ObjectID="_1585734646"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pStyle w:val="1-Itens"/>
      <w:lvlText w:val="%1  -"/>
      <w:lvlJc w:val="left"/>
      <w:pPr>
        <w:tabs>
          <w:tab w:val="num" w:pos="567"/>
        </w:tabs>
        <w:ind w:left="567" w:hanging="567"/>
      </w:pPr>
      <w:rPr>
        <w:rFonts w:ascii="Arial" w:hAnsi="Arial" w:cs="Arial"/>
        <w:color w:val="000000"/>
        <w:szCs w:val="24"/>
      </w:rPr>
    </w:lvl>
    <w:lvl w:ilvl="1">
      <w:start w:val="1"/>
      <w:numFmt w:val="decimal"/>
      <w:pStyle w:val="11-Subitens-Alt2"/>
      <w:lvlText w:val="%1.%2. -"/>
      <w:lvlJc w:val="left"/>
      <w:pPr>
        <w:tabs>
          <w:tab w:val="num" w:pos="1287"/>
        </w:tabs>
        <w:ind w:left="0" w:firstLine="567"/>
      </w:pPr>
    </w:lvl>
    <w:lvl w:ilvl="2">
      <w:start w:val="1"/>
      <w:numFmt w:val="decimal"/>
      <w:pStyle w:val="111-Subitem-Alt3"/>
      <w:lvlText w:val="%1.%2.%3. -"/>
      <w:lvlJc w:val="left"/>
      <w:pPr>
        <w:tabs>
          <w:tab w:val="num" w:pos="1800"/>
        </w:tabs>
        <w:ind w:left="1224" w:hanging="504"/>
      </w:pPr>
    </w:lvl>
    <w:lvl w:ilvl="3">
      <w:start w:val="1"/>
      <w:numFmt w:val="decimal"/>
      <w:lvlText w:val="%1.%2.%3.%4. -"/>
      <w:lvlJc w:val="left"/>
      <w:pPr>
        <w:tabs>
          <w:tab w:val="num" w:pos="2160"/>
        </w:tabs>
        <w:ind w:left="1728" w:hanging="648"/>
      </w:pPr>
    </w:lvl>
    <w:lvl w:ilvl="4">
      <w:start w:val="1"/>
      <w:numFmt w:val="decimal"/>
      <w:lvlText w:val="%1.%2.%3.%4.%5. -"/>
      <w:lvlJc w:val="left"/>
      <w:pPr>
        <w:tabs>
          <w:tab w:val="num" w:pos="2880"/>
        </w:tabs>
        <w:ind w:left="2232" w:hanging="792"/>
      </w:pPr>
    </w:lvl>
    <w:lvl w:ilvl="5">
      <w:start w:val="1"/>
      <w:numFmt w:val="decimal"/>
      <w:lvlText w:val="%1.%2.%3.%4.%5.%6. -"/>
      <w:lvlJc w:val="left"/>
      <w:pPr>
        <w:tabs>
          <w:tab w:val="num" w:pos="3240"/>
        </w:tabs>
        <w:ind w:left="2736" w:hanging="936"/>
      </w:pPr>
    </w:lvl>
    <w:lvl w:ilvl="6">
      <w:start w:val="1"/>
      <w:numFmt w:val="decimal"/>
      <w:lvlText w:val="%1.%2.%3.%4.%5.%6.%7. -"/>
      <w:lvlJc w:val="left"/>
      <w:pPr>
        <w:tabs>
          <w:tab w:val="num" w:pos="3960"/>
        </w:tabs>
        <w:ind w:left="3240" w:hanging="1080"/>
      </w:pPr>
    </w:lvl>
    <w:lvl w:ilvl="7">
      <w:start w:val="1"/>
      <w:numFmt w:val="decimal"/>
      <w:lvlText w:val="%1.%2.%3.%4.%5.%6.%7.%8. -"/>
      <w:lvlJc w:val="left"/>
      <w:pPr>
        <w:tabs>
          <w:tab w:val="num" w:pos="4320"/>
        </w:tabs>
        <w:ind w:left="3744" w:hanging="1224"/>
      </w:pPr>
    </w:lvl>
    <w:lvl w:ilvl="8">
      <w:start w:val="1"/>
      <w:numFmt w:val="decimal"/>
      <w:lvlText w:val="%1.%2.%3.%4.%5.%6.%7.%8.%9. -"/>
      <w:lvlJc w:val="left"/>
      <w:pPr>
        <w:tabs>
          <w:tab w:val="num" w:pos="5040"/>
        </w:tabs>
        <w:ind w:left="4320" w:hanging="144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723"/>
        </w:tabs>
        <w:ind w:left="723" w:hanging="363"/>
      </w:pPr>
      <w:rPr>
        <w:rFonts w:cs="Arial"/>
      </w:rPr>
    </w:lvl>
  </w:abstractNum>
  <w:abstractNum w:abstractNumId="2" w15:restartNumberingAfterBreak="0">
    <w:nsid w:val="00000003"/>
    <w:multiLevelType w:val="multilevel"/>
    <w:tmpl w:val="00000003"/>
    <w:name w:val="WW8Num3"/>
    <w:lvl w:ilvl="0">
      <w:start w:val="1"/>
      <w:numFmt w:val="decimal"/>
      <w:lvlText w:val="%1."/>
      <w:lvlJc w:val="left"/>
      <w:pPr>
        <w:tabs>
          <w:tab w:val="num" w:pos="360"/>
        </w:tabs>
        <w:ind w:left="360" w:hanging="360"/>
      </w:pPr>
      <w:rPr>
        <w:rFonts w:ascii="Arial" w:hAnsi="Arial" w:cs="Arial"/>
        <w:b/>
        <w:bCs/>
        <w:sz w:val="24"/>
        <w:szCs w:val="24"/>
      </w:rPr>
    </w:lvl>
    <w:lvl w:ilvl="1">
      <w:start w:val="1"/>
      <w:numFmt w:val="decimal"/>
      <w:lvlText w:val="%1.%2."/>
      <w:lvlJc w:val="left"/>
      <w:pPr>
        <w:tabs>
          <w:tab w:val="num" w:pos="1077"/>
        </w:tabs>
        <w:ind w:left="1077" w:hanging="1077"/>
      </w:pPr>
      <w:rPr>
        <w:rFonts w:ascii="Arial" w:hAnsi="Arial" w:cs="Arial"/>
        <w:b w:val="0"/>
        <w:color w:val="000000"/>
        <w:sz w:val="24"/>
        <w:szCs w:val="24"/>
      </w:rPr>
    </w:lvl>
    <w:lvl w:ilvl="2">
      <w:start w:val="1"/>
      <w:numFmt w:val="decimal"/>
      <w:lvlText w:val="%1.%2.%3."/>
      <w:lvlJc w:val="left"/>
      <w:pPr>
        <w:tabs>
          <w:tab w:val="num" w:pos="1134"/>
        </w:tabs>
        <w:ind w:left="1134" w:hanging="1134"/>
      </w:pPr>
      <w:rPr>
        <w:rFonts w:ascii="Arial" w:hAnsi="Arial" w:cs="Arial"/>
        <w:b w:val="0"/>
        <w:color w:val="000000"/>
        <w:sz w:val="24"/>
        <w:szCs w:val="24"/>
      </w:rPr>
    </w:lvl>
    <w:lvl w:ilvl="3">
      <w:start w:val="1"/>
      <w:numFmt w:val="none"/>
      <w:suff w:val="nothing"/>
      <w:lvlText w:val=""/>
      <w:lvlJc w:val="left"/>
      <w:pPr>
        <w:tabs>
          <w:tab w:val="num" w:pos="0"/>
        </w:tabs>
        <w:ind w:left="363" w:hanging="363"/>
      </w:pPr>
      <w:rPr>
        <w:b w:val="0"/>
        <w:sz w:val="24"/>
        <w:szCs w:val="24"/>
      </w:rPr>
    </w:lvl>
    <w:lvl w:ilvl="4">
      <w:start w:val="1"/>
      <w:numFmt w:val="decimal"/>
      <w:lvlText w:val="%5.."/>
      <w:lvlJc w:val="left"/>
      <w:pPr>
        <w:tabs>
          <w:tab w:val="num" w:pos="1134"/>
        </w:tabs>
        <w:ind w:left="1134" w:hanging="1134"/>
      </w:pPr>
    </w:lvl>
    <w:lvl w:ilvl="5">
      <w:start w:val="1"/>
      <w:numFmt w:val="decimal"/>
      <w:lvlText w:val="%5.%6.."/>
      <w:lvlJc w:val="left"/>
      <w:pPr>
        <w:tabs>
          <w:tab w:val="num" w:pos="1080"/>
        </w:tabs>
        <w:ind w:left="1080" w:hanging="1080"/>
      </w:pPr>
    </w:lvl>
    <w:lvl w:ilvl="6">
      <w:start w:val="1"/>
      <w:numFmt w:val="decimal"/>
      <w:lvlText w:val="%5.%6.%7.."/>
      <w:lvlJc w:val="left"/>
      <w:pPr>
        <w:tabs>
          <w:tab w:val="num" w:pos="1440"/>
        </w:tabs>
        <w:ind w:left="1440" w:hanging="1440"/>
      </w:pPr>
    </w:lvl>
    <w:lvl w:ilvl="7">
      <w:start w:val="1"/>
      <w:numFmt w:val="decimal"/>
      <w:lvlText w:val="%6.%7.%8.."/>
      <w:lvlJc w:val="left"/>
      <w:pPr>
        <w:tabs>
          <w:tab w:val="num" w:pos="1440"/>
        </w:tabs>
        <w:ind w:left="1440" w:hanging="1440"/>
      </w:pPr>
    </w:lvl>
    <w:lvl w:ilvl="8">
      <w:start w:val="1"/>
      <w:numFmt w:val="decimal"/>
      <w:lvlText w:val="%5.%6.%7.%8.%9."/>
      <w:lvlJc w:val="left"/>
      <w:pPr>
        <w:tabs>
          <w:tab w:val="num" w:pos="1800"/>
        </w:tabs>
        <w:ind w:left="1800" w:hanging="1800"/>
      </w:pPr>
    </w:lvl>
  </w:abstractNum>
  <w:abstractNum w:abstractNumId="3" w15:restartNumberingAfterBreak="0">
    <w:nsid w:val="00000004"/>
    <w:multiLevelType w:val="singleLevel"/>
    <w:tmpl w:val="00000004"/>
    <w:name w:val="WW8Num4"/>
    <w:lvl w:ilvl="0">
      <w:start w:val="1"/>
      <w:numFmt w:val="lowerLetter"/>
      <w:lvlText w:val="%1)"/>
      <w:lvlJc w:val="left"/>
      <w:pPr>
        <w:tabs>
          <w:tab w:val="num" w:pos="723"/>
        </w:tabs>
        <w:ind w:left="723" w:hanging="363"/>
      </w:pPr>
    </w:lvl>
  </w:abstractNum>
  <w:abstractNum w:abstractNumId="4" w15:restartNumberingAfterBreak="0">
    <w:nsid w:val="00000005"/>
    <w:multiLevelType w:val="singleLevel"/>
    <w:tmpl w:val="00000005"/>
    <w:name w:val="WW8Num5"/>
    <w:lvl w:ilvl="0">
      <w:start w:val="1"/>
      <w:numFmt w:val="lowerLetter"/>
      <w:lvlText w:val="%1)"/>
      <w:lvlJc w:val="left"/>
      <w:pPr>
        <w:tabs>
          <w:tab w:val="num" w:pos="720"/>
        </w:tabs>
        <w:ind w:left="720" w:hanging="360"/>
      </w:pPr>
      <w:rPr>
        <w:rFonts w:cs="Arial"/>
      </w:rPr>
    </w:lvl>
  </w:abstractNum>
  <w:abstractNum w:abstractNumId="5" w15:restartNumberingAfterBreak="0">
    <w:nsid w:val="0C990641"/>
    <w:multiLevelType w:val="hybridMultilevel"/>
    <w:tmpl w:val="180602BC"/>
    <w:lvl w:ilvl="0" w:tplc="9B64BE6E">
      <w:start w:val="1"/>
      <w:numFmt w:val="lowerLetter"/>
      <w:lvlText w:val="%1)"/>
      <w:lvlJc w:val="left"/>
      <w:pPr>
        <w:tabs>
          <w:tab w:val="num" w:pos="1440"/>
        </w:tabs>
        <w:ind w:left="1440" w:hanging="360"/>
      </w:pPr>
      <w:rPr>
        <w:rFonts w:ascii="Times New Roman" w:hAnsi="Times New Roman" w:hint="default"/>
        <w:color w:val="000000"/>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17AC53E1"/>
    <w:multiLevelType w:val="hybridMultilevel"/>
    <w:tmpl w:val="9B06CE38"/>
    <w:lvl w:ilvl="0" w:tplc="FFFFFFFF">
      <w:start w:val="1"/>
      <w:numFmt w:val="lowerLetter"/>
      <w:lvlText w:val="%1)"/>
      <w:lvlJc w:val="left"/>
      <w:pPr>
        <w:tabs>
          <w:tab w:val="num" w:pos="1381"/>
        </w:tabs>
        <w:ind w:left="1381" w:hanging="360"/>
      </w:pPr>
      <w:rPr>
        <w:rFonts w:hint="default"/>
      </w:rPr>
    </w:lvl>
    <w:lvl w:ilvl="1" w:tplc="FFFFFFFF" w:tentative="1">
      <w:start w:val="1"/>
      <w:numFmt w:val="lowerLetter"/>
      <w:lvlText w:val="%2."/>
      <w:lvlJc w:val="left"/>
      <w:pPr>
        <w:tabs>
          <w:tab w:val="num" w:pos="2101"/>
        </w:tabs>
        <w:ind w:left="2101" w:hanging="360"/>
      </w:pPr>
    </w:lvl>
    <w:lvl w:ilvl="2" w:tplc="FFFFFFFF" w:tentative="1">
      <w:start w:val="1"/>
      <w:numFmt w:val="lowerRoman"/>
      <w:lvlText w:val="%3."/>
      <w:lvlJc w:val="right"/>
      <w:pPr>
        <w:tabs>
          <w:tab w:val="num" w:pos="2821"/>
        </w:tabs>
        <w:ind w:left="2821" w:hanging="180"/>
      </w:pPr>
    </w:lvl>
    <w:lvl w:ilvl="3" w:tplc="FFFFFFFF" w:tentative="1">
      <w:start w:val="1"/>
      <w:numFmt w:val="decimal"/>
      <w:lvlText w:val="%4."/>
      <w:lvlJc w:val="left"/>
      <w:pPr>
        <w:tabs>
          <w:tab w:val="num" w:pos="3541"/>
        </w:tabs>
        <w:ind w:left="3541" w:hanging="360"/>
      </w:pPr>
    </w:lvl>
    <w:lvl w:ilvl="4" w:tplc="FFFFFFFF" w:tentative="1">
      <w:start w:val="1"/>
      <w:numFmt w:val="lowerLetter"/>
      <w:lvlText w:val="%5."/>
      <w:lvlJc w:val="left"/>
      <w:pPr>
        <w:tabs>
          <w:tab w:val="num" w:pos="4261"/>
        </w:tabs>
        <w:ind w:left="4261" w:hanging="360"/>
      </w:pPr>
    </w:lvl>
    <w:lvl w:ilvl="5" w:tplc="FFFFFFFF" w:tentative="1">
      <w:start w:val="1"/>
      <w:numFmt w:val="lowerRoman"/>
      <w:lvlText w:val="%6."/>
      <w:lvlJc w:val="right"/>
      <w:pPr>
        <w:tabs>
          <w:tab w:val="num" w:pos="4981"/>
        </w:tabs>
        <w:ind w:left="4981" w:hanging="180"/>
      </w:pPr>
    </w:lvl>
    <w:lvl w:ilvl="6" w:tplc="FFFFFFFF" w:tentative="1">
      <w:start w:val="1"/>
      <w:numFmt w:val="decimal"/>
      <w:lvlText w:val="%7."/>
      <w:lvlJc w:val="left"/>
      <w:pPr>
        <w:tabs>
          <w:tab w:val="num" w:pos="5701"/>
        </w:tabs>
        <w:ind w:left="5701" w:hanging="360"/>
      </w:pPr>
    </w:lvl>
    <w:lvl w:ilvl="7" w:tplc="FFFFFFFF" w:tentative="1">
      <w:start w:val="1"/>
      <w:numFmt w:val="lowerLetter"/>
      <w:lvlText w:val="%8."/>
      <w:lvlJc w:val="left"/>
      <w:pPr>
        <w:tabs>
          <w:tab w:val="num" w:pos="6421"/>
        </w:tabs>
        <w:ind w:left="6421" w:hanging="360"/>
      </w:pPr>
    </w:lvl>
    <w:lvl w:ilvl="8" w:tplc="FFFFFFFF" w:tentative="1">
      <w:start w:val="1"/>
      <w:numFmt w:val="lowerRoman"/>
      <w:lvlText w:val="%9."/>
      <w:lvlJc w:val="right"/>
      <w:pPr>
        <w:tabs>
          <w:tab w:val="num" w:pos="7141"/>
        </w:tabs>
        <w:ind w:left="7141" w:hanging="180"/>
      </w:pPr>
    </w:lvl>
  </w:abstractNum>
  <w:abstractNum w:abstractNumId="7" w15:restartNumberingAfterBreak="0">
    <w:nsid w:val="1B177355"/>
    <w:multiLevelType w:val="multilevel"/>
    <w:tmpl w:val="8D1CD802"/>
    <w:lvl w:ilvl="0">
      <w:start w:val="1"/>
      <w:numFmt w:val="decimal"/>
      <w:lvlText w:val="%1."/>
      <w:lvlJc w:val="left"/>
      <w:pPr>
        <w:tabs>
          <w:tab w:val="num" w:pos="360"/>
        </w:tabs>
        <w:ind w:left="360" w:hanging="360"/>
      </w:pPr>
      <w:rPr>
        <w:rFonts w:ascii="Arial" w:hAnsi="Arial" w:cs="Arial"/>
        <w:b/>
        <w:bCs/>
        <w:sz w:val="24"/>
        <w:szCs w:val="24"/>
      </w:rPr>
    </w:lvl>
    <w:lvl w:ilvl="1">
      <w:start w:val="1"/>
      <w:numFmt w:val="decimal"/>
      <w:lvlText w:val="%1.%2."/>
      <w:lvlJc w:val="left"/>
      <w:pPr>
        <w:tabs>
          <w:tab w:val="num" w:pos="1077"/>
        </w:tabs>
        <w:ind w:left="1077" w:hanging="1077"/>
      </w:pPr>
      <w:rPr>
        <w:rFonts w:ascii="Arial" w:hAnsi="Arial" w:cs="Arial"/>
        <w:b w:val="0"/>
        <w:color w:val="000000"/>
        <w:sz w:val="24"/>
        <w:szCs w:val="24"/>
      </w:rPr>
    </w:lvl>
    <w:lvl w:ilvl="2">
      <w:start w:val="1"/>
      <w:numFmt w:val="decimal"/>
      <w:lvlText w:val="%1.%2.%3."/>
      <w:lvlJc w:val="left"/>
      <w:pPr>
        <w:tabs>
          <w:tab w:val="num" w:pos="1134"/>
        </w:tabs>
        <w:ind w:left="1134" w:hanging="1134"/>
      </w:pPr>
      <w:rPr>
        <w:rFonts w:ascii="Arial" w:hAnsi="Arial" w:cs="Arial"/>
        <w:b w:val="0"/>
        <w:color w:val="000000"/>
        <w:sz w:val="24"/>
        <w:szCs w:val="24"/>
      </w:rPr>
    </w:lvl>
    <w:lvl w:ilvl="3">
      <w:start w:val="1"/>
      <w:numFmt w:val="none"/>
      <w:suff w:val="nothing"/>
      <w:lvlText w:val=""/>
      <w:lvlJc w:val="left"/>
      <w:pPr>
        <w:tabs>
          <w:tab w:val="num" w:pos="0"/>
        </w:tabs>
        <w:ind w:left="363" w:hanging="363"/>
      </w:pPr>
      <w:rPr>
        <w:b w:val="0"/>
        <w:sz w:val="24"/>
        <w:szCs w:val="24"/>
      </w:rPr>
    </w:lvl>
    <w:lvl w:ilvl="4">
      <w:start w:val="1"/>
      <w:numFmt w:val="lowerLetter"/>
      <w:lvlText w:val="%5)"/>
      <w:lvlJc w:val="left"/>
      <w:pPr>
        <w:tabs>
          <w:tab w:val="num" w:pos="1134"/>
        </w:tabs>
        <w:ind w:left="1134" w:hanging="1134"/>
      </w:pPr>
    </w:lvl>
    <w:lvl w:ilvl="5">
      <w:start w:val="1"/>
      <w:numFmt w:val="decimal"/>
      <w:lvlText w:val="%5.%6.."/>
      <w:lvlJc w:val="left"/>
      <w:pPr>
        <w:tabs>
          <w:tab w:val="num" w:pos="1080"/>
        </w:tabs>
        <w:ind w:left="1080" w:hanging="1080"/>
      </w:pPr>
    </w:lvl>
    <w:lvl w:ilvl="6">
      <w:start w:val="1"/>
      <w:numFmt w:val="decimal"/>
      <w:lvlText w:val="%5.%6.%7.."/>
      <w:lvlJc w:val="left"/>
      <w:pPr>
        <w:tabs>
          <w:tab w:val="num" w:pos="1440"/>
        </w:tabs>
        <w:ind w:left="1440" w:hanging="1440"/>
      </w:pPr>
    </w:lvl>
    <w:lvl w:ilvl="7">
      <w:start w:val="1"/>
      <w:numFmt w:val="decimal"/>
      <w:lvlText w:val="%6.%7.%8.."/>
      <w:lvlJc w:val="left"/>
      <w:pPr>
        <w:tabs>
          <w:tab w:val="num" w:pos="1440"/>
        </w:tabs>
        <w:ind w:left="1440" w:hanging="1440"/>
      </w:pPr>
    </w:lvl>
    <w:lvl w:ilvl="8">
      <w:start w:val="1"/>
      <w:numFmt w:val="decimal"/>
      <w:lvlText w:val="%5.%6.%7.%8.%9."/>
      <w:lvlJc w:val="left"/>
      <w:pPr>
        <w:tabs>
          <w:tab w:val="num" w:pos="1800"/>
        </w:tabs>
        <w:ind w:left="1800" w:hanging="1800"/>
      </w:pPr>
    </w:lvl>
  </w:abstractNum>
  <w:abstractNum w:abstractNumId="8" w15:restartNumberingAfterBreak="0">
    <w:nsid w:val="36B20BEA"/>
    <w:multiLevelType w:val="hybridMultilevel"/>
    <w:tmpl w:val="7D56E9B4"/>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A226FC0"/>
    <w:multiLevelType w:val="hybridMultilevel"/>
    <w:tmpl w:val="CE6227E8"/>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0" w15:restartNumberingAfterBreak="0">
    <w:nsid w:val="69FC3C1B"/>
    <w:multiLevelType w:val="hybridMultilevel"/>
    <w:tmpl w:val="B6CEA1BE"/>
    <w:lvl w:ilvl="0" w:tplc="7E5C234E">
      <w:start w:val="1"/>
      <w:numFmt w:val="lowerLetter"/>
      <w:lvlText w:val="%1)"/>
      <w:lvlJc w:val="left"/>
      <w:pPr>
        <w:tabs>
          <w:tab w:val="num" w:pos="1065"/>
        </w:tabs>
        <w:ind w:left="1065" w:hanging="705"/>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72671723"/>
    <w:multiLevelType w:val="multilevel"/>
    <w:tmpl w:val="B44EC5C8"/>
    <w:lvl w:ilvl="0">
      <w:start w:val="1"/>
      <w:numFmt w:val="decimal"/>
      <w:lvlText w:val="%1."/>
      <w:lvlJc w:val="left"/>
      <w:pPr>
        <w:tabs>
          <w:tab w:val="num" w:pos="0"/>
        </w:tabs>
        <w:ind w:left="1021" w:hanging="1021"/>
      </w:pPr>
      <w:rPr>
        <w:rFonts w:hint="default"/>
        <w:sz w:val="24"/>
        <w:szCs w:val="24"/>
      </w:rPr>
    </w:lvl>
    <w:lvl w:ilvl="1">
      <w:start w:val="1"/>
      <w:numFmt w:val="decimal"/>
      <w:lvlText w:val="%1.%2."/>
      <w:lvlJc w:val="left"/>
      <w:pPr>
        <w:tabs>
          <w:tab w:val="num" w:pos="1021"/>
        </w:tabs>
        <w:ind w:left="1021" w:hanging="1021"/>
      </w:pPr>
      <w:rPr>
        <w:rFonts w:ascii="Times New Roman" w:hAnsi="Times New Roman" w:cs="Times New Roman" w:hint="default"/>
        <w:b w:val="0"/>
        <w:sz w:val="24"/>
        <w:szCs w:val="24"/>
      </w:rPr>
    </w:lvl>
    <w:lvl w:ilvl="2">
      <w:start w:val="1"/>
      <w:numFmt w:val="decimal"/>
      <w:lvlText w:val="%1.%2.%3."/>
      <w:lvlJc w:val="left"/>
      <w:pPr>
        <w:tabs>
          <w:tab w:val="num" w:pos="1021"/>
        </w:tabs>
        <w:ind w:left="1021" w:hanging="1021"/>
      </w:pPr>
      <w:rPr>
        <w:rFonts w:hint="default"/>
        <w:b w:val="0"/>
      </w:rPr>
    </w:lvl>
    <w:lvl w:ilvl="3">
      <w:start w:val="1"/>
      <w:numFmt w:val="decimal"/>
      <w:lvlText w:val="%1.%2.%3.%4."/>
      <w:lvlJc w:val="left"/>
      <w:pPr>
        <w:tabs>
          <w:tab w:val="num" w:pos="1021"/>
        </w:tabs>
        <w:ind w:left="1021" w:hanging="1021"/>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6"/>
  </w:num>
  <w:num w:numId="8">
    <w:abstractNumId w:val="10"/>
  </w:num>
  <w:num w:numId="9">
    <w:abstractNumId w:val="5"/>
  </w:num>
  <w:num w:numId="10">
    <w:abstractNumId w:val="9"/>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4"/>
    <o:shapelayout v:ext="edit">
      <o:idmap v:ext="edit" data="2"/>
    </o:shapelayout>
  </w:hdrShapeDefault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7A5"/>
    <w:rsid w:val="00013A8C"/>
    <w:rsid w:val="00056F86"/>
    <w:rsid w:val="00081EAC"/>
    <w:rsid w:val="00090D03"/>
    <w:rsid w:val="001A190E"/>
    <w:rsid w:val="001E699A"/>
    <w:rsid w:val="0021130B"/>
    <w:rsid w:val="002A67A5"/>
    <w:rsid w:val="002C67A8"/>
    <w:rsid w:val="002E5041"/>
    <w:rsid w:val="00302FE2"/>
    <w:rsid w:val="003978D8"/>
    <w:rsid w:val="00416CCD"/>
    <w:rsid w:val="00435E16"/>
    <w:rsid w:val="004C21CC"/>
    <w:rsid w:val="004F7FA8"/>
    <w:rsid w:val="00567E88"/>
    <w:rsid w:val="00576FD1"/>
    <w:rsid w:val="005773C8"/>
    <w:rsid w:val="006502D4"/>
    <w:rsid w:val="006D0D04"/>
    <w:rsid w:val="00727986"/>
    <w:rsid w:val="00741378"/>
    <w:rsid w:val="00813CE0"/>
    <w:rsid w:val="00891E96"/>
    <w:rsid w:val="008B2E28"/>
    <w:rsid w:val="008B6C09"/>
    <w:rsid w:val="00905FA3"/>
    <w:rsid w:val="009070DA"/>
    <w:rsid w:val="0099223B"/>
    <w:rsid w:val="009B704C"/>
    <w:rsid w:val="009E3D30"/>
    <w:rsid w:val="00A60969"/>
    <w:rsid w:val="00BD7E11"/>
    <w:rsid w:val="00C30DC5"/>
    <w:rsid w:val="00C53C1A"/>
    <w:rsid w:val="00CA2A01"/>
    <w:rsid w:val="00D14493"/>
    <w:rsid w:val="00D32F95"/>
    <w:rsid w:val="00DA5F9F"/>
    <w:rsid w:val="00DD3120"/>
    <w:rsid w:val="00E2668A"/>
    <w:rsid w:val="00EB42D3"/>
    <w:rsid w:val="00F74319"/>
    <w:rsid w:val="00F81A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05C609C2"/>
  <w15:chartTrackingRefBased/>
  <w15:docId w15:val="{8DF43A41-CFCC-4F81-B22F-5410DC4B0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Ttulo1">
    <w:name w:val="heading 1"/>
    <w:basedOn w:val="Normal"/>
    <w:next w:val="Normal"/>
    <w:qFormat/>
    <w:pPr>
      <w:keepNext/>
      <w:jc w:val="center"/>
      <w:outlineLvl w:val="0"/>
    </w:pPr>
    <w:rPr>
      <w:b/>
      <w:sz w:val="16"/>
    </w:rPr>
  </w:style>
  <w:style w:type="paragraph" w:styleId="Ttulo2">
    <w:name w:val="heading 2"/>
    <w:basedOn w:val="Normal"/>
    <w:next w:val="Normal"/>
    <w:qFormat/>
    <w:pPr>
      <w:keepNext/>
      <w:outlineLvl w:val="1"/>
    </w:pPr>
    <w:rPr>
      <w:b/>
      <w:sz w:val="16"/>
    </w:rPr>
  </w:style>
  <w:style w:type="paragraph" w:styleId="Ttulo3">
    <w:name w:val="heading 3"/>
    <w:basedOn w:val="Normal"/>
    <w:next w:val="Normal"/>
    <w:qFormat/>
    <w:pPr>
      <w:keepNext/>
      <w:jc w:val="center"/>
      <w:outlineLvl w:val="2"/>
    </w:pPr>
    <w:rPr>
      <w:b/>
    </w:rPr>
  </w:style>
  <w:style w:type="paragraph" w:styleId="Ttulo4">
    <w:name w:val="heading 4"/>
    <w:basedOn w:val="Normal"/>
    <w:next w:val="Normal"/>
    <w:qFormat/>
    <w:pPr>
      <w:keepNext/>
      <w:jc w:val="center"/>
      <w:outlineLvl w:val="3"/>
    </w:pPr>
    <w:rPr>
      <w:sz w:val="24"/>
    </w:rPr>
  </w:style>
  <w:style w:type="paragraph" w:styleId="Ttulo5">
    <w:name w:val="heading 5"/>
    <w:basedOn w:val="Normal"/>
    <w:next w:val="Normal"/>
    <w:qFormat/>
    <w:pPr>
      <w:keepNext/>
      <w:tabs>
        <w:tab w:val="left" w:pos="288"/>
        <w:tab w:val="left" w:pos="576"/>
        <w:tab w:val="left" w:pos="1008"/>
        <w:tab w:val="left" w:pos="1728"/>
        <w:tab w:val="left" w:pos="2448"/>
        <w:tab w:val="left" w:pos="3168"/>
        <w:tab w:val="left" w:pos="3888"/>
        <w:tab w:val="left" w:pos="4608"/>
        <w:tab w:val="left" w:pos="5328"/>
        <w:tab w:val="left" w:pos="6048"/>
        <w:tab w:val="left" w:pos="6768"/>
      </w:tabs>
      <w:jc w:val="both"/>
      <w:outlineLvl w:val="4"/>
    </w:pPr>
    <w:rPr>
      <w:rFonts w:ascii="Arial" w:hAnsi="Arial" w:cs="Arial"/>
      <w:sz w:val="24"/>
    </w:rPr>
  </w:style>
  <w:style w:type="paragraph" w:styleId="Ttulo6">
    <w:name w:val="heading 6"/>
    <w:basedOn w:val="Normal"/>
    <w:next w:val="Normal"/>
    <w:qFormat/>
    <w:pPr>
      <w:keepNext/>
      <w:jc w:val="center"/>
      <w:outlineLvl w:val="5"/>
    </w:pPr>
    <w:rPr>
      <w:rFonts w:ascii="Arial" w:hAnsi="Arial" w:cs="Arial"/>
      <w:b/>
      <w:sz w:val="24"/>
    </w:rPr>
  </w:style>
  <w:style w:type="paragraph" w:styleId="Ttulo7">
    <w:name w:val="heading 7"/>
    <w:basedOn w:val="Normal"/>
    <w:next w:val="Normal"/>
    <w:qFormat/>
    <w:pPr>
      <w:keepNext/>
      <w:ind w:right="-583"/>
      <w:outlineLvl w:val="6"/>
    </w:pPr>
    <w:rPr>
      <w:rFonts w:ascii="Arial" w:hAnsi="Arial" w:cs="Arial"/>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Pr>
      <w:rFonts w:ascii="Arial" w:hAnsi="Arial" w:cs="Arial"/>
      <w:color w:val="000000"/>
      <w:szCs w:val="24"/>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Arial"/>
    </w:rPr>
  </w:style>
  <w:style w:type="character" w:customStyle="1" w:styleId="WW8Num3z0">
    <w:name w:val="WW8Num3z0"/>
    <w:rPr>
      <w:rFonts w:ascii="Arial" w:hAnsi="Arial" w:cs="Arial"/>
      <w:b/>
      <w:bCs/>
      <w:sz w:val="24"/>
      <w:szCs w:val="24"/>
    </w:rPr>
  </w:style>
  <w:style w:type="character" w:customStyle="1" w:styleId="WW8Num3z1">
    <w:name w:val="WW8Num3z1"/>
    <w:rPr>
      <w:rFonts w:ascii="Arial" w:hAnsi="Arial" w:cs="Arial"/>
      <w:b w:val="0"/>
      <w:color w:val="000000"/>
      <w:sz w:val="24"/>
      <w:szCs w:val="24"/>
    </w:rPr>
  </w:style>
  <w:style w:type="character" w:customStyle="1" w:styleId="WW8Num3z3">
    <w:name w:val="WW8Num3z3"/>
    <w:rPr>
      <w:b w:val="0"/>
      <w:sz w:val="24"/>
      <w:szCs w:val="24"/>
    </w:rPr>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5z0">
    <w:name w:val="WW8Num5z0"/>
    <w:rPr>
      <w:rFonts w:cs="Arial"/>
    </w:rPr>
  </w:style>
  <w:style w:type="character" w:customStyle="1" w:styleId="WW8Num6z0">
    <w:name w:val="WW8Num6z0"/>
    <w:rPr>
      <w:rFonts w:cs="Arial"/>
      <w:b w:val="0"/>
      <w:szCs w:val="24"/>
    </w:rPr>
  </w:style>
  <w:style w:type="character" w:customStyle="1" w:styleId="WW8Num7z0">
    <w:name w:val="WW8Num7z0"/>
    <w:rPr>
      <w:rFonts w:ascii="Arial" w:hAnsi="Arial" w:cs="Arial"/>
      <w:b w:val="0"/>
      <w:szCs w:val="24"/>
    </w:rPr>
  </w:style>
  <w:style w:type="character" w:customStyle="1" w:styleId="WW8Num3z2">
    <w:name w:val="WW8Num3z2"/>
    <w:rPr>
      <w:rFonts w:ascii="Arial" w:hAnsi="Arial" w:cs="Arial"/>
      <w:b w:val="0"/>
      <w:color w:val="000000"/>
      <w:sz w:val="24"/>
      <w:szCs w:val="24"/>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Symbol" w:hAnsi="Symbol" w:cs="Symbol"/>
      <w:b w:val="0"/>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b w:val="0"/>
    </w:rPr>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7z3">
    <w:name w:val="WW8Num17z3"/>
    <w:rPr>
      <w:rFonts w:ascii="Symbol" w:hAnsi="Symbol" w:cs="Symbol"/>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styleId="Hyperlink">
    <w:name w:val="Hyperlink"/>
    <w:semiHidden/>
    <w:rPr>
      <w:color w:val="000080"/>
      <w:u w:val="single"/>
    </w:rPr>
  </w:style>
  <w:style w:type="character" w:customStyle="1" w:styleId="WW8Num35z0">
    <w:name w:val="WW8Num35z0"/>
    <w:rPr>
      <w:b/>
      <w:sz w:val="24"/>
      <w:szCs w:val="24"/>
    </w:rPr>
  </w:style>
  <w:style w:type="character" w:customStyle="1" w:styleId="WW8Num35z1">
    <w:name w:val="WW8Num35z1"/>
    <w:rPr>
      <w:rFonts w:ascii="Times New Roman" w:hAnsi="Times New Roman" w:cs="Times New Roman"/>
      <w:b w:val="0"/>
      <w:bCs/>
      <w:color w:val="000000"/>
      <w:sz w:val="24"/>
      <w:szCs w:val="24"/>
    </w:rPr>
  </w:style>
  <w:style w:type="character" w:customStyle="1" w:styleId="WW8Num35z2">
    <w:name w:val="WW8Num35z2"/>
    <w:rPr>
      <w:b w:val="0"/>
      <w:bCs/>
      <w:color w:val="000000"/>
      <w:sz w:val="24"/>
      <w:szCs w:val="24"/>
    </w:rPr>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27z0">
    <w:name w:val="WW8Num27z0"/>
    <w:rPr>
      <w:rFonts w:ascii="Times New Roman" w:hAnsi="Times New Roman" w:cs="Times New Roman"/>
      <w:bCs/>
      <w:color w:val="000000"/>
      <w:sz w:val="24"/>
      <w:szCs w:val="24"/>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paragraph" w:styleId="Ttulo">
    <w:name w:val="Title"/>
    <w:basedOn w:val="Normal"/>
    <w:next w:val="Corpodetexto"/>
    <w:qFormat/>
    <w:pPr>
      <w:keepNext/>
      <w:spacing w:before="240" w:after="120"/>
    </w:pPr>
    <w:rPr>
      <w:rFonts w:ascii="Arial" w:eastAsia="Microsoft YaHei" w:hAnsi="Arial" w:cs="Mangal"/>
      <w:sz w:val="28"/>
      <w:szCs w:val="28"/>
    </w:rPr>
  </w:style>
  <w:style w:type="paragraph" w:styleId="Corpodetexto">
    <w:name w:val="Body Text"/>
    <w:basedOn w:val="Normal"/>
    <w:semiHidden/>
    <w:rPr>
      <w:sz w:val="28"/>
    </w:rPr>
  </w:style>
  <w:style w:type="paragraph" w:styleId="Lista">
    <w:name w:val="List"/>
    <w:basedOn w:val="Corpodetexto"/>
    <w:semiHidden/>
    <w:rPr>
      <w:rFonts w:cs="Mangal"/>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semiHidden/>
    <w:pPr>
      <w:tabs>
        <w:tab w:val="center" w:pos="4419"/>
        <w:tab w:val="right" w:pos="8838"/>
      </w:tabs>
    </w:pPr>
  </w:style>
  <w:style w:type="paragraph" w:styleId="Rodap">
    <w:name w:val="footer"/>
    <w:basedOn w:val="Normal"/>
    <w:semiHidden/>
    <w:pPr>
      <w:tabs>
        <w:tab w:val="center" w:pos="4419"/>
        <w:tab w:val="right" w:pos="8838"/>
      </w:tabs>
    </w:pPr>
  </w:style>
  <w:style w:type="paragraph" w:styleId="Recuodecorpodetexto">
    <w:name w:val="Body Text Indent"/>
    <w:basedOn w:val="Normal"/>
    <w:semiHidden/>
    <w:pPr>
      <w:tabs>
        <w:tab w:val="left" w:pos="2160"/>
        <w:tab w:val="left" w:pos="2448"/>
        <w:tab w:val="left" w:pos="3024"/>
        <w:tab w:val="left" w:pos="3168"/>
        <w:tab w:val="left" w:pos="3888"/>
        <w:tab w:val="left" w:pos="4608"/>
        <w:tab w:val="left" w:pos="5328"/>
        <w:tab w:val="left" w:pos="6048"/>
        <w:tab w:val="left" w:pos="6768"/>
      </w:tabs>
      <w:ind w:firstLine="567"/>
      <w:jc w:val="both"/>
    </w:pPr>
    <w:rPr>
      <w:rFonts w:ascii="Arial" w:hAnsi="Arial" w:cs="Arial"/>
      <w:sz w:val="24"/>
    </w:rPr>
  </w:style>
  <w:style w:type="paragraph" w:styleId="Corpodetexto2">
    <w:name w:val="Body Text 2"/>
    <w:basedOn w:val="Normal"/>
    <w:semiHidden/>
    <w:pPr>
      <w:tabs>
        <w:tab w:val="left" w:pos="2160"/>
        <w:tab w:val="left" w:pos="2448"/>
        <w:tab w:val="left" w:pos="3024"/>
        <w:tab w:val="left" w:pos="3168"/>
        <w:tab w:val="left" w:pos="3888"/>
        <w:tab w:val="left" w:pos="4608"/>
        <w:tab w:val="left" w:pos="5328"/>
        <w:tab w:val="left" w:pos="6048"/>
        <w:tab w:val="left" w:pos="6768"/>
      </w:tabs>
      <w:jc w:val="both"/>
    </w:pPr>
    <w:rPr>
      <w:rFonts w:ascii="Arial" w:hAnsi="Arial" w:cs="Arial"/>
      <w:sz w:val="24"/>
    </w:rPr>
  </w:style>
  <w:style w:type="paragraph" w:customStyle="1" w:styleId="Corpodetexto21">
    <w:name w:val="Corpo de texto 21"/>
    <w:basedOn w:val="Normal"/>
    <w:pPr>
      <w:ind w:right="-567"/>
      <w:jc w:val="both"/>
    </w:pPr>
    <w:rPr>
      <w:b/>
      <w:sz w:val="24"/>
    </w:rPr>
  </w:style>
  <w:style w:type="paragraph" w:customStyle="1" w:styleId="P30">
    <w:name w:val="P30"/>
    <w:basedOn w:val="Normal"/>
    <w:pPr>
      <w:jc w:val="both"/>
    </w:pPr>
    <w:rPr>
      <w:b/>
      <w:sz w:val="24"/>
    </w:rPr>
  </w:style>
  <w:style w:type="paragraph" w:styleId="Corpodetexto3">
    <w:name w:val="Body Text 3"/>
    <w:basedOn w:val="Normal"/>
    <w:semiHidden/>
    <w:pPr>
      <w:tabs>
        <w:tab w:val="left" w:pos="1134"/>
        <w:tab w:val="left" w:pos="1560"/>
      </w:tabs>
      <w:jc w:val="both"/>
    </w:pPr>
  </w:style>
  <w:style w:type="paragraph" w:customStyle="1" w:styleId="1-Itens">
    <w:name w:val="1. - Itens"/>
    <w:basedOn w:val="Ttulo1"/>
    <w:pPr>
      <w:numPr>
        <w:numId w:val="1"/>
      </w:numPr>
      <w:tabs>
        <w:tab w:val="left" w:pos="851"/>
        <w:tab w:val="left" w:pos="1134"/>
        <w:tab w:val="left" w:pos="1418"/>
      </w:tabs>
      <w:spacing w:before="480"/>
      <w:jc w:val="both"/>
    </w:pPr>
    <w:rPr>
      <w:rFonts w:ascii="Arial" w:hAnsi="Arial" w:cs="Arial"/>
      <w:sz w:val="24"/>
    </w:rPr>
  </w:style>
  <w:style w:type="paragraph" w:customStyle="1" w:styleId="11-Subitens-Alt2">
    <w:name w:val="1.1. - Subitens - Alt + 2"/>
    <w:pPr>
      <w:numPr>
        <w:ilvl w:val="1"/>
        <w:numId w:val="1"/>
      </w:numPr>
      <w:tabs>
        <w:tab w:val="left" w:pos="1134"/>
        <w:tab w:val="left" w:pos="1418"/>
        <w:tab w:val="left" w:pos="1701"/>
        <w:tab w:val="left" w:pos="1985"/>
      </w:tabs>
      <w:suppressAutoHyphens/>
      <w:spacing w:before="240"/>
      <w:jc w:val="both"/>
      <w:outlineLvl w:val="1"/>
    </w:pPr>
    <w:rPr>
      <w:rFonts w:ascii="Arial" w:hAnsi="Arial" w:cs="Arial"/>
      <w:sz w:val="24"/>
    </w:rPr>
  </w:style>
  <w:style w:type="paragraph" w:customStyle="1" w:styleId="111-Subitem-Alt3">
    <w:name w:val="1.1.1 - Subitem - Alt + 3"/>
    <w:pPr>
      <w:numPr>
        <w:ilvl w:val="2"/>
        <w:numId w:val="1"/>
      </w:numPr>
      <w:tabs>
        <w:tab w:val="left" w:pos="1701"/>
        <w:tab w:val="left" w:pos="1985"/>
        <w:tab w:val="left" w:pos="2268"/>
        <w:tab w:val="left" w:pos="2552"/>
        <w:tab w:val="left" w:pos="2835"/>
      </w:tabs>
      <w:suppressAutoHyphens/>
      <w:spacing w:before="240"/>
      <w:jc w:val="both"/>
      <w:outlineLvl w:val="2"/>
    </w:pPr>
    <w:rPr>
      <w:rFonts w:ascii="Arial" w:hAnsi="Arial" w:cs="Arial"/>
      <w:sz w:val="24"/>
    </w:rPr>
  </w:style>
  <w:style w:type="paragraph" w:customStyle="1" w:styleId="BodyText21">
    <w:name w:val="Body Text 21"/>
    <w:basedOn w:val="Normal"/>
    <w:pPr>
      <w:jc w:val="both"/>
    </w:pPr>
    <w:rPr>
      <w:sz w:val="24"/>
    </w:rPr>
  </w:style>
  <w:style w:type="paragraph" w:customStyle="1" w:styleId="n1">
    <w:name w:val="n1"/>
    <w:basedOn w:val="Normal"/>
    <w:pPr>
      <w:tabs>
        <w:tab w:val="left" w:pos="1134"/>
      </w:tabs>
      <w:spacing w:before="240"/>
      <w:jc w:val="both"/>
    </w:pPr>
    <w:rPr>
      <w:rFonts w:ascii="Arial" w:hAnsi="Arial" w:cs="Arial"/>
    </w:rPr>
  </w:style>
  <w:style w:type="paragraph" w:customStyle="1" w:styleId="PADRAO">
    <w:name w:val="PADRAO"/>
    <w:basedOn w:val="Normal"/>
    <w:pPr>
      <w:jc w:val="both"/>
    </w:pPr>
    <w:rPr>
      <w:rFonts w:ascii="Tms Rmn" w:hAnsi="Tms Rmn" w:cs="Tms Rmn"/>
      <w:sz w:val="24"/>
    </w:rPr>
  </w:style>
  <w:style w:type="paragraph" w:styleId="Recuodecorpodetexto2">
    <w:name w:val="Body Text Indent 2"/>
    <w:basedOn w:val="Normal"/>
    <w:semiHidden/>
    <w:pPr>
      <w:ind w:firstLine="709"/>
      <w:jc w:val="both"/>
    </w:pPr>
    <w:rPr>
      <w:sz w:val="24"/>
    </w:rPr>
  </w:style>
  <w:style w:type="paragraph" w:styleId="Recuodecorpodetexto3">
    <w:name w:val="Body Text Indent 3"/>
    <w:basedOn w:val="Normal"/>
    <w:semiHidden/>
    <w:pPr>
      <w:shd w:val="clear" w:color="auto" w:fill="FFFFFF"/>
      <w:ind w:left="1620"/>
      <w:jc w:val="both"/>
    </w:pPr>
    <w:rPr>
      <w:rFonts w:ascii="Arial" w:hAnsi="Arial" w:cs="Arial"/>
      <w:sz w:val="24"/>
    </w:rPr>
  </w:style>
  <w:style w:type="paragraph" w:customStyle="1" w:styleId="font5">
    <w:name w:val="font5"/>
    <w:basedOn w:val="Normal"/>
    <w:pPr>
      <w:spacing w:before="100" w:after="100"/>
    </w:pPr>
    <w:rPr>
      <w:rFonts w:ascii="Arial" w:eastAsia="Arial Unicode MS" w:hAnsi="Arial" w:cs="Arial"/>
      <w:b/>
      <w:bCs/>
      <w:color w:val="000000"/>
      <w:sz w:val="24"/>
      <w:szCs w:val="24"/>
    </w:rPr>
  </w:style>
  <w:style w:type="paragraph" w:customStyle="1" w:styleId="font6">
    <w:name w:val="font6"/>
    <w:basedOn w:val="Normal"/>
    <w:pPr>
      <w:spacing w:before="100" w:after="100"/>
    </w:pPr>
    <w:rPr>
      <w:rFonts w:ascii="Arial" w:eastAsia="Arial Unicode MS" w:hAnsi="Arial" w:cs="Arial"/>
      <w:color w:val="000000"/>
      <w:sz w:val="24"/>
      <w:szCs w:val="24"/>
    </w:rPr>
  </w:style>
  <w:style w:type="paragraph" w:customStyle="1" w:styleId="xl24">
    <w:name w:val="xl24"/>
    <w:basedOn w:val="Normal"/>
    <w:pPr>
      <w:pBdr>
        <w:top w:val="single" w:sz="8" w:space="0" w:color="000000"/>
        <w:left w:val="single" w:sz="8" w:space="0" w:color="000000"/>
        <w:bottom w:val="single" w:sz="8" w:space="0" w:color="000000"/>
      </w:pBdr>
      <w:shd w:val="clear" w:color="auto" w:fill="C0C0C0"/>
      <w:spacing w:before="100" w:after="100"/>
      <w:jc w:val="center"/>
      <w:textAlignment w:val="center"/>
    </w:pPr>
    <w:rPr>
      <w:rFonts w:ascii="Arial" w:eastAsia="Arial Unicode MS" w:hAnsi="Arial" w:cs="Arial"/>
      <w:b/>
      <w:bCs/>
      <w:color w:val="000000"/>
      <w:sz w:val="24"/>
      <w:szCs w:val="24"/>
    </w:rPr>
  </w:style>
  <w:style w:type="paragraph" w:customStyle="1" w:styleId="xl25">
    <w:name w:val="xl25"/>
    <w:basedOn w:val="Normal"/>
    <w:pPr>
      <w:pBdr>
        <w:top w:val="single" w:sz="8" w:space="0" w:color="000000"/>
        <w:bottom w:val="single" w:sz="8" w:space="0" w:color="000000"/>
      </w:pBdr>
      <w:shd w:val="clear" w:color="auto" w:fill="C0C0C0"/>
      <w:spacing w:before="100" w:after="100"/>
      <w:jc w:val="center"/>
      <w:textAlignment w:val="center"/>
    </w:pPr>
    <w:rPr>
      <w:rFonts w:ascii="Arial" w:eastAsia="Arial Unicode MS" w:hAnsi="Arial" w:cs="Arial"/>
      <w:b/>
      <w:bCs/>
      <w:color w:val="000000"/>
      <w:sz w:val="24"/>
      <w:szCs w:val="24"/>
    </w:rPr>
  </w:style>
  <w:style w:type="paragraph" w:customStyle="1" w:styleId="xl26">
    <w:name w:val="xl26"/>
    <w:basedOn w:val="Normal"/>
    <w:pPr>
      <w:pBdr>
        <w:top w:val="single" w:sz="8" w:space="0" w:color="000000"/>
        <w:bottom w:val="single" w:sz="8" w:space="0" w:color="000000"/>
        <w:right w:val="single" w:sz="8" w:space="0" w:color="000000"/>
      </w:pBdr>
      <w:shd w:val="clear" w:color="auto" w:fill="C0C0C0"/>
      <w:spacing w:before="100" w:after="100"/>
      <w:jc w:val="center"/>
      <w:textAlignment w:val="center"/>
    </w:pPr>
    <w:rPr>
      <w:rFonts w:ascii="Arial" w:eastAsia="Arial Unicode MS" w:hAnsi="Arial" w:cs="Arial"/>
      <w:b/>
      <w:bCs/>
      <w:color w:val="000000"/>
      <w:sz w:val="24"/>
      <w:szCs w:val="24"/>
    </w:rPr>
  </w:style>
  <w:style w:type="paragraph" w:customStyle="1" w:styleId="xl27">
    <w:name w:val="xl27"/>
    <w:basedOn w:val="Normal"/>
    <w:pPr>
      <w:spacing w:before="100" w:after="100"/>
      <w:jc w:val="both"/>
      <w:textAlignment w:val="center"/>
    </w:pPr>
    <w:rPr>
      <w:rFonts w:ascii="Arial" w:eastAsia="Arial Unicode MS" w:hAnsi="Arial" w:cs="Arial"/>
      <w:b/>
      <w:bCs/>
      <w:color w:val="000000"/>
      <w:sz w:val="24"/>
      <w:szCs w:val="24"/>
    </w:rPr>
  </w:style>
  <w:style w:type="paragraph" w:customStyle="1" w:styleId="xl28">
    <w:name w:val="xl28"/>
    <w:basedOn w:val="Normal"/>
    <w:pPr>
      <w:pBdr>
        <w:top w:val="single" w:sz="8" w:space="0" w:color="000000"/>
        <w:bottom w:val="single" w:sz="8" w:space="0" w:color="000000"/>
      </w:pBdr>
      <w:spacing w:before="100" w:after="100"/>
      <w:jc w:val="both"/>
      <w:textAlignment w:val="center"/>
    </w:pPr>
    <w:rPr>
      <w:rFonts w:ascii="Arial" w:eastAsia="Arial Unicode MS" w:hAnsi="Arial" w:cs="Arial"/>
      <w:b/>
      <w:bCs/>
      <w:color w:val="000000"/>
      <w:sz w:val="24"/>
      <w:szCs w:val="24"/>
    </w:rPr>
  </w:style>
  <w:style w:type="paragraph" w:customStyle="1" w:styleId="xl29">
    <w:name w:val="xl29"/>
    <w:basedOn w:val="Normal"/>
    <w:pPr>
      <w:pBdr>
        <w:top w:val="single" w:sz="8" w:space="0" w:color="000000"/>
        <w:bottom w:val="single" w:sz="8" w:space="0" w:color="000000"/>
        <w:right w:val="single" w:sz="8" w:space="0" w:color="000000"/>
      </w:pBdr>
      <w:spacing w:before="100" w:after="100"/>
      <w:jc w:val="both"/>
      <w:textAlignment w:val="center"/>
    </w:pPr>
    <w:rPr>
      <w:rFonts w:ascii="Arial" w:eastAsia="Arial Unicode MS" w:hAnsi="Arial" w:cs="Arial"/>
      <w:b/>
      <w:bCs/>
      <w:color w:val="000000"/>
      <w:sz w:val="24"/>
      <w:szCs w:val="24"/>
    </w:rPr>
  </w:style>
  <w:style w:type="paragraph" w:customStyle="1" w:styleId="xl30">
    <w:name w:val="xl30"/>
    <w:basedOn w:val="Normal"/>
    <w:pPr>
      <w:spacing w:before="100" w:after="100"/>
    </w:pPr>
    <w:rPr>
      <w:rFonts w:ascii="Arial" w:eastAsia="Arial Unicode MS" w:hAnsi="Arial" w:cs="Arial"/>
      <w:sz w:val="24"/>
      <w:szCs w:val="24"/>
    </w:rPr>
  </w:style>
  <w:style w:type="paragraph" w:customStyle="1" w:styleId="xl31">
    <w:name w:val="xl31"/>
    <w:basedOn w:val="Normal"/>
    <w:pPr>
      <w:pBdr>
        <w:top w:val="single" w:sz="8" w:space="0" w:color="000000"/>
      </w:pBdr>
      <w:spacing w:before="100" w:after="100"/>
      <w:jc w:val="both"/>
      <w:textAlignment w:val="center"/>
    </w:pPr>
    <w:rPr>
      <w:rFonts w:ascii="Arial" w:eastAsia="Arial Unicode MS" w:hAnsi="Arial" w:cs="Arial"/>
      <w:b/>
      <w:bCs/>
      <w:color w:val="000000"/>
      <w:sz w:val="24"/>
      <w:szCs w:val="24"/>
    </w:rPr>
  </w:style>
  <w:style w:type="paragraph" w:customStyle="1" w:styleId="xl32">
    <w:name w:val="xl32"/>
    <w:basedOn w:val="Normal"/>
    <w:pPr>
      <w:pBdr>
        <w:top w:val="single" w:sz="8" w:space="0" w:color="000000"/>
        <w:left w:val="single" w:sz="8" w:space="0" w:color="000000"/>
      </w:pBdr>
      <w:spacing w:before="100" w:after="100"/>
      <w:jc w:val="center"/>
      <w:textAlignment w:val="center"/>
    </w:pPr>
    <w:rPr>
      <w:rFonts w:ascii="Arial" w:eastAsia="Arial Unicode MS" w:hAnsi="Arial" w:cs="Arial"/>
      <w:color w:val="000000"/>
      <w:sz w:val="24"/>
      <w:szCs w:val="24"/>
    </w:rPr>
  </w:style>
  <w:style w:type="paragraph" w:customStyle="1" w:styleId="xl33">
    <w:name w:val="xl33"/>
    <w:basedOn w:val="Normal"/>
    <w:pPr>
      <w:pBdr>
        <w:top w:val="single" w:sz="8" w:space="0" w:color="000000"/>
      </w:pBdr>
      <w:spacing w:before="100" w:after="100"/>
      <w:jc w:val="center"/>
      <w:textAlignment w:val="center"/>
    </w:pPr>
    <w:rPr>
      <w:rFonts w:ascii="Arial" w:eastAsia="Arial Unicode MS" w:hAnsi="Arial" w:cs="Arial"/>
      <w:color w:val="000000"/>
      <w:sz w:val="24"/>
      <w:szCs w:val="24"/>
    </w:rPr>
  </w:style>
  <w:style w:type="paragraph" w:customStyle="1" w:styleId="xl34">
    <w:name w:val="xl34"/>
    <w:basedOn w:val="Normal"/>
    <w:pPr>
      <w:pBdr>
        <w:top w:val="single" w:sz="8" w:space="0" w:color="000000"/>
        <w:right w:val="single" w:sz="8" w:space="0" w:color="000000"/>
      </w:pBdr>
      <w:spacing w:before="100" w:after="100"/>
      <w:jc w:val="center"/>
      <w:textAlignment w:val="center"/>
    </w:pPr>
    <w:rPr>
      <w:rFonts w:ascii="Arial" w:eastAsia="Arial Unicode MS" w:hAnsi="Arial" w:cs="Arial"/>
      <w:color w:val="000000"/>
      <w:sz w:val="24"/>
      <w:szCs w:val="24"/>
    </w:rPr>
  </w:style>
  <w:style w:type="paragraph" w:customStyle="1" w:styleId="xl35">
    <w:name w:val="xl35"/>
    <w:basedOn w:val="Normal"/>
    <w:pPr>
      <w:pBdr>
        <w:top w:val="single" w:sz="8" w:space="0" w:color="000000"/>
        <w:left w:val="single" w:sz="8" w:space="0" w:color="000000"/>
        <w:right w:val="single" w:sz="8" w:space="0" w:color="000000"/>
      </w:pBdr>
      <w:spacing w:before="100" w:after="100"/>
      <w:jc w:val="center"/>
      <w:textAlignment w:val="center"/>
    </w:pPr>
    <w:rPr>
      <w:rFonts w:ascii="Arial" w:eastAsia="Arial Unicode MS" w:hAnsi="Arial" w:cs="Arial"/>
      <w:color w:val="000000"/>
      <w:sz w:val="24"/>
      <w:szCs w:val="24"/>
    </w:rPr>
  </w:style>
  <w:style w:type="paragraph" w:customStyle="1" w:styleId="xl36">
    <w:name w:val="xl36"/>
    <w:basedOn w:val="Normal"/>
    <w:pPr>
      <w:pBdr>
        <w:top w:val="single" w:sz="8" w:space="0" w:color="000000"/>
      </w:pBdr>
      <w:spacing w:before="100" w:after="100"/>
    </w:pPr>
    <w:rPr>
      <w:rFonts w:ascii="Arial" w:eastAsia="Arial Unicode MS" w:hAnsi="Arial" w:cs="Arial"/>
      <w:sz w:val="24"/>
      <w:szCs w:val="24"/>
    </w:rPr>
  </w:style>
  <w:style w:type="paragraph" w:customStyle="1" w:styleId="xl37">
    <w:name w:val="xl37"/>
    <w:basedOn w:val="Normal"/>
    <w:pPr>
      <w:pBdr>
        <w:top w:val="single" w:sz="8" w:space="0" w:color="000000"/>
        <w:right w:val="single" w:sz="8" w:space="0" w:color="000000"/>
      </w:pBdr>
      <w:spacing w:before="100" w:after="100"/>
      <w:jc w:val="center"/>
      <w:textAlignment w:val="center"/>
    </w:pPr>
    <w:rPr>
      <w:rFonts w:ascii="Arial" w:eastAsia="Arial Unicode MS" w:hAnsi="Arial" w:cs="Arial"/>
      <w:sz w:val="24"/>
      <w:szCs w:val="24"/>
    </w:rPr>
  </w:style>
  <w:style w:type="paragraph" w:customStyle="1" w:styleId="xl38">
    <w:name w:val="xl38"/>
    <w:basedOn w:val="Normal"/>
    <w:pPr>
      <w:pBdr>
        <w:left w:val="single" w:sz="8" w:space="0" w:color="000000"/>
        <w:bottom w:val="single" w:sz="8" w:space="0" w:color="000000"/>
      </w:pBdr>
      <w:spacing w:before="100" w:after="100"/>
      <w:jc w:val="center"/>
      <w:textAlignment w:val="center"/>
    </w:pPr>
    <w:rPr>
      <w:rFonts w:ascii="Arial" w:eastAsia="Arial Unicode MS" w:hAnsi="Arial" w:cs="Arial"/>
      <w:color w:val="000000"/>
      <w:sz w:val="24"/>
      <w:szCs w:val="24"/>
    </w:rPr>
  </w:style>
  <w:style w:type="paragraph" w:customStyle="1" w:styleId="xl39">
    <w:name w:val="xl39"/>
    <w:basedOn w:val="Normal"/>
    <w:pPr>
      <w:pBdr>
        <w:bottom w:val="single" w:sz="8" w:space="0" w:color="000000"/>
      </w:pBdr>
      <w:spacing w:before="100" w:after="100"/>
      <w:jc w:val="center"/>
      <w:textAlignment w:val="center"/>
    </w:pPr>
    <w:rPr>
      <w:rFonts w:ascii="Arial" w:eastAsia="Arial Unicode MS" w:hAnsi="Arial" w:cs="Arial"/>
      <w:color w:val="000000"/>
      <w:sz w:val="24"/>
      <w:szCs w:val="24"/>
    </w:rPr>
  </w:style>
  <w:style w:type="paragraph" w:customStyle="1" w:styleId="xl40">
    <w:name w:val="xl40"/>
    <w:basedOn w:val="Normal"/>
    <w:pPr>
      <w:pBdr>
        <w:bottom w:val="single" w:sz="8" w:space="0" w:color="000000"/>
        <w:right w:val="single" w:sz="8" w:space="0" w:color="000000"/>
      </w:pBdr>
      <w:spacing w:before="100" w:after="100"/>
      <w:jc w:val="center"/>
      <w:textAlignment w:val="center"/>
    </w:pPr>
    <w:rPr>
      <w:rFonts w:ascii="Arial" w:eastAsia="Arial Unicode MS" w:hAnsi="Arial" w:cs="Arial"/>
      <w:color w:val="000000"/>
      <w:sz w:val="24"/>
      <w:szCs w:val="24"/>
    </w:rPr>
  </w:style>
  <w:style w:type="paragraph" w:customStyle="1" w:styleId="xl41">
    <w:name w:val="xl41"/>
    <w:basedOn w:val="Normal"/>
    <w:pPr>
      <w:pBdr>
        <w:left w:val="single" w:sz="8" w:space="0" w:color="000000"/>
        <w:bottom w:val="single" w:sz="8" w:space="0" w:color="000000"/>
        <w:right w:val="single" w:sz="8" w:space="0" w:color="000000"/>
      </w:pBdr>
      <w:spacing w:before="100" w:after="100"/>
      <w:jc w:val="center"/>
      <w:textAlignment w:val="center"/>
    </w:pPr>
    <w:rPr>
      <w:rFonts w:ascii="Arial" w:eastAsia="Arial Unicode MS" w:hAnsi="Arial" w:cs="Arial"/>
      <w:sz w:val="24"/>
      <w:szCs w:val="24"/>
    </w:rPr>
  </w:style>
  <w:style w:type="paragraph" w:customStyle="1" w:styleId="xl42">
    <w:name w:val="xl42"/>
    <w:basedOn w:val="Normal"/>
    <w:pPr>
      <w:pBdr>
        <w:bottom w:val="single" w:sz="8" w:space="0" w:color="000000"/>
      </w:pBdr>
      <w:spacing w:before="100" w:after="100"/>
    </w:pPr>
    <w:rPr>
      <w:rFonts w:ascii="Arial" w:eastAsia="Arial Unicode MS" w:hAnsi="Arial" w:cs="Arial"/>
      <w:sz w:val="24"/>
      <w:szCs w:val="24"/>
    </w:rPr>
  </w:style>
  <w:style w:type="paragraph" w:customStyle="1" w:styleId="xl43">
    <w:name w:val="xl43"/>
    <w:basedOn w:val="Normal"/>
    <w:pPr>
      <w:pBdr>
        <w:left w:val="single" w:sz="8" w:space="0" w:color="000000"/>
        <w:bottom w:val="single" w:sz="8" w:space="0" w:color="000000"/>
      </w:pBdr>
      <w:spacing w:before="100" w:after="100"/>
      <w:jc w:val="center"/>
      <w:textAlignment w:val="center"/>
    </w:pPr>
    <w:rPr>
      <w:rFonts w:ascii="Arial" w:eastAsia="Arial Unicode MS" w:hAnsi="Arial" w:cs="Arial"/>
      <w:sz w:val="24"/>
      <w:szCs w:val="24"/>
    </w:rPr>
  </w:style>
  <w:style w:type="paragraph" w:customStyle="1" w:styleId="xl44">
    <w:name w:val="xl44"/>
    <w:basedOn w:val="Normal"/>
    <w:pPr>
      <w:pBdr>
        <w:bottom w:val="single" w:sz="8" w:space="0" w:color="000000"/>
        <w:right w:val="single" w:sz="8" w:space="0" w:color="000000"/>
      </w:pBdr>
      <w:spacing w:before="100" w:after="100"/>
      <w:jc w:val="center"/>
      <w:textAlignment w:val="center"/>
    </w:pPr>
    <w:rPr>
      <w:rFonts w:ascii="Arial" w:eastAsia="Arial Unicode MS" w:hAnsi="Arial" w:cs="Arial"/>
      <w:sz w:val="24"/>
      <w:szCs w:val="24"/>
    </w:rPr>
  </w:style>
  <w:style w:type="paragraph" w:customStyle="1" w:styleId="xl45">
    <w:name w:val="xl45"/>
    <w:basedOn w:val="Normal"/>
    <w:pPr>
      <w:pBdr>
        <w:left w:val="single" w:sz="8" w:space="0" w:color="000000"/>
        <w:bottom w:val="single" w:sz="8" w:space="0" w:color="000000"/>
        <w:right w:val="single" w:sz="8" w:space="0" w:color="000000"/>
      </w:pBdr>
      <w:spacing w:before="100" w:after="100"/>
      <w:jc w:val="center"/>
      <w:textAlignment w:val="center"/>
    </w:pPr>
    <w:rPr>
      <w:rFonts w:ascii="Arial" w:eastAsia="Arial Unicode MS" w:hAnsi="Arial" w:cs="Arial"/>
      <w:color w:val="000000"/>
      <w:sz w:val="24"/>
      <w:szCs w:val="24"/>
    </w:rPr>
  </w:style>
  <w:style w:type="paragraph" w:customStyle="1" w:styleId="xl46">
    <w:name w:val="xl46"/>
    <w:basedOn w:val="Normal"/>
    <w:pPr>
      <w:pBdr>
        <w:top w:val="single" w:sz="8" w:space="0" w:color="000000"/>
        <w:left w:val="single" w:sz="8" w:space="0" w:color="000000"/>
        <w:bottom w:val="single" w:sz="8" w:space="0" w:color="000000"/>
      </w:pBdr>
      <w:spacing w:before="100" w:after="100"/>
      <w:jc w:val="both"/>
      <w:textAlignment w:val="center"/>
    </w:pPr>
    <w:rPr>
      <w:rFonts w:ascii="Arial" w:eastAsia="Arial Unicode MS" w:hAnsi="Arial" w:cs="Arial"/>
      <w:color w:val="000000"/>
      <w:sz w:val="24"/>
      <w:szCs w:val="24"/>
    </w:rPr>
  </w:style>
  <w:style w:type="paragraph" w:customStyle="1" w:styleId="xl47">
    <w:name w:val="xl47"/>
    <w:basedOn w:val="Normal"/>
    <w:pPr>
      <w:pBdr>
        <w:top w:val="single" w:sz="8" w:space="0" w:color="000000"/>
        <w:bottom w:val="single" w:sz="8" w:space="0" w:color="000000"/>
      </w:pBdr>
      <w:spacing w:before="100" w:after="100"/>
      <w:jc w:val="both"/>
      <w:textAlignment w:val="center"/>
    </w:pPr>
    <w:rPr>
      <w:rFonts w:ascii="Arial" w:eastAsia="Arial Unicode MS" w:hAnsi="Arial" w:cs="Arial"/>
      <w:color w:val="000000"/>
      <w:sz w:val="24"/>
      <w:szCs w:val="24"/>
    </w:rPr>
  </w:style>
  <w:style w:type="paragraph" w:customStyle="1" w:styleId="xl48">
    <w:name w:val="xl48"/>
    <w:basedOn w:val="Normal"/>
    <w:pPr>
      <w:pBdr>
        <w:top w:val="single" w:sz="8" w:space="0" w:color="000000"/>
        <w:bottom w:val="single" w:sz="8" w:space="0" w:color="000000"/>
        <w:right w:val="single" w:sz="8" w:space="0" w:color="000000"/>
      </w:pBdr>
      <w:spacing w:before="100" w:after="100"/>
      <w:jc w:val="both"/>
      <w:textAlignment w:val="center"/>
    </w:pPr>
    <w:rPr>
      <w:rFonts w:ascii="Arial" w:eastAsia="Arial Unicode MS" w:hAnsi="Arial" w:cs="Arial"/>
      <w:color w:val="000000"/>
      <w:sz w:val="24"/>
      <w:szCs w:val="24"/>
    </w:rPr>
  </w:style>
  <w:style w:type="paragraph" w:customStyle="1" w:styleId="xl49">
    <w:name w:val="xl49"/>
    <w:basedOn w:val="Normal"/>
    <w:pPr>
      <w:pBdr>
        <w:top w:val="single" w:sz="8" w:space="0" w:color="000000"/>
        <w:left w:val="single" w:sz="8" w:space="0" w:color="000000"/>
        <w:bottom w:val="single" w:sz="8" w:space="0" w:color="000000"/>
        <w:right w:val="single" w:sz="8" w:space="0" w:color="000000"/>
      </w:pBdr>
      <w:shd w:val="clear" w:color="auto" w:fill="FFFFFF"/>
      <w:spacing w:before="100" w:after="100"/>
      <w:jc w:val="center"/>
      <w:textAlignment w:val="center"/>
    </w:pPr>
    <w:rPr>
      <w:rFonts w:ascii="Arial" w:eastAsia="Arial Unicode MS" w:hAnsi="Arial" w:cs="Arial"/>
      <w:color w:val="000000"/>
      <w:sz w:val="24"/>
      <w:szCs w:val="24"/>
    </w:rPr>
  </w:style>
  <w:style w:type="paragraph" w:customStyle="1" w:styleId="xl50">
    <w:name w:val="xl50"/>
    <w:basedOn w:val="Normal"/>
    <w:pPr>
      <w:pBdr>
        <w:top w:val="single" w:sz="8" w:space="0" w:color="000000"/>
        <w:left w:val="single" w:sz="8" w:space="0" w:color="000000"/>
        <w:bottom w:val="single" w:sz="8" w:space="0" w:color="000000"/>
      </w:pBdr>
      <w:spacing w:before="100" w:after="100"/>
      <w:jc w:val="center"/>
      <w:textAlignment w:val="center"/>
    </w:pPr>
    <w:rPr>
      <w:rFonts w:ascii="Arial" w:eastAsia="Arial Unicode MS" w:hAnsi="Arial" w:cs="Arial"/>
      <w:color w:val="000000"/>
      <w:sz w:val="24"/>
      <w:szCs w:val="24"/>
    </w:rPr>
  </w:style>
  <w:style w:type="paragraph" w:customStyle="1" w:styleId="xl51">
    <w:name w:val="xl51"/>
    <w:basedOn w:val="Normal"/>
    <w:pPr>
      <w:pBdr>
        <w:top w:val="single" w:sz="8" w:space="0" w:color="000000"/>
        <w:bottom w:val="single" w:sz="8" w:space="0" w:color="000000"/>
        <w:right w:val="single" w:sz="8" w:space="0" w:color="000000"/>
      </w:pBdr>
      <w:spacing w:before="100" w:after="100"/>
      <w:jc w:val="center"/>
      <w:textAlignment w:val="center"/>
    </w:pPr>
    <w:rPr>
      <w:rFonts w:ascii="Arial" w:eastAsia="Arial Unicode MS" w:hAnsi="Arial" w:cs="Arial"/>
      <w:sz w:val="24"/>
      <w:szCs w:val="24"/>
    </w:rPr>
  </w:style>
  <w:style w:type="paragraph" w:customStyle="1" w:styleId="xl52">
    <w:name w:val="xl52"/>
    <w:basedOn w:val="Normal"/>
    <w:pPr>
      <w:pBdr>
        <w:top w:val="single" w:sz="8" w:space="0" w:color="000000"/>
        <w:bottom w:val="single" w:sz="8" w:space="0" w:color="000000"/>
      </w:pBdr>
      <w:spacing w:before="100" w:after="100"/>
      <w:jc w:val="center"/>
      <w:textAlignment w:val="center"/>
    </w:pPr>
    <w:rPr>
      <w:rFonts w:ascii="Arial" w:eastAsia="Arial Unicode MS" w:hAnsi="Arial" w:cs="Arial"/>
      <w:color w:val="000000"/>
      <w:sz w:val="24"/>
      <w:szCs w:val="24"/>
    </w:rPr>
  </w:style>
  <w:style w:type="paragraph" w:customStyle="1" w:styleId="xl53">
    <w:name w:val="xl53"/>
    <w:basedOn w:val="Normal"/>
    <w:pPr>
      <w:pBdr>
        <w:top w:val="single" w:sz="8" w:space="0" w:color="000000"/>
        <w:bottom w:val="single" w:sz="8" w:space="0" w:color="000000"/>
        <w:right w:val="single" w:sz="8" w:space="0" w:color="000000"/>
      </w:pBdr>
      <w:spacing w:before="100" w:after="100"/>
      <w:jc w:val="center"/>
      <w:textAlignment w:val="center"/>
    </w:pPr>
    <w:rPr>
      <w:rFonts w:ascii="Arial" w:eastAsia="Arial Unicode MS" w:hAnsi="Arial" w:cs="Arial"/>
      <w:color w:val="000000"/>
      <w:sz w:val="24"/>
      <w:szCs w:val="24"/>
    </w:rPr>
  </w:style>
  <w:style w:type="paragraph" w:customStyle="1" w:styleId="xl54">
    <w:name w:val="xl54"/>
    <w:basedOn w:val="Normal"/>
    <w:pPr>
      <w:pBdr>
        <w:top w:val="single" w:sz="8" w:space="0" w:color="000000"/>
        <w:left w:val="single" w:sz="8" w:space="0" w:color="000000"/>
        <w:bottom w:val="single" w:sz="8" w:space="0" w:color="000000"/>
      </w:pBdr>
      <w:spacing w:before="100" w:after="100"/>
      <w:textAlignment w:val="center"/>
    </w:pPr>
    <w:rPr>
      <w:rFonts w:ascii="Arial" w:eastAsia="Arial Unicode MS" w:hAnsi="Arial" w:cs="Arial"/>
      <w:b/>
      <w:bCs/>
      <w:color w:val="000000"/>
      <w:sz w:val="24"/>
      <w:szCs w:val="24"/>
    </w:rPr>
  </w:style>
  <w:style w:type="paragraph" w:customStyle="1" w:styleId="xl55">
    <w:name w:val="xl55"/>
    <w:basedOn w:val="Normal"/>
    <w:pPr>
      <w:pBdr>
        <w:top w:val="single" w:sz="8" w:space="0" w:color="000000"/>
        <w:bottom w:val="single" w:sz="8" w:space="0" w:color="000000"/>
      </w:pBdr>
      <w:spacing w:before="100" w:after="100"/>
      <w:textAlignment w:val="center"/>
    </w:pPr>
    <w:rPr>
      <w:rFonts w:ascii="Arial" w:eastAsia="Arial Unicode MS" w:hAnsi="Arial" w:cs="Arial"/>
      <w:b/>
      <w:bCs/>
      <w:color w:val="000000"/>
      <w:sz w:val="24"/>
      <w:szCs w:val="24"/>
    </w:rPr>
  </w:style>
  <w:style w:type="paragraph" w:customStyle="1" w:styleId="xl56">
    <w:name w:val="xl56"/>
    <w:basedOn w:val="Normal"/>
    <w:pPr>
      <w:pBdr>
        <w:bottom w:val="single" w:sz="8" w:space="0" w:color="000000"/>
      </w:pBdr>
      <w:spacing w:before="100" w:after="100"/>
      <w:textAlignment w:val="center"/>
    </w:pPr>
    <w:rPr>
      <w:rFonts w:ascii="Arial" w:eastAsia="Arial Unicode MS" w:hAnsi="Arial" w:cs="Arial"/>
      <w:b/>
      <w:bCs/>
      <w:color w:val="000000"/>
      <w:sz w:val="24"/>
      <w:szCs w:val="24"/>
    </w:rPr>
  </w:style>
  <w:style w:type="paragraph" w:customStyle="1" w:styleId="xl57">
    <w:name w:val="xl57"/>
    <w:basedOn w:val="Normal"/>
    <w:pPr>
      <w:pBdr>
        <w:top w:val="single" w:sz="8" w:space="0" w:color="000000"/>
        <w:bottom w:val="single" w:sz="8" w:space="0" w:color="000000"/>
        <w:right w:val="single" w:sz="8" w:space="0" w:color="000000"/>
      </w:pBdr>
      <w:spacing w:before="100" w:after="100"/>
      <w:textAlignment w:val="center"/>
    </w:pPr>
    <w:rPr>
      <w:rFonts w:ascii="Arial" w:eastAsia="Arial Unicode MS" w:hAnsi="Arial" w:cs="Arial"/>
      <w:b/>
      <w:bCs/>
      <w:color w:val="000000"/>
      <w:sz w:val="24"/>
      <w:szCs w:val="24"/>
    </w:rPr>
  </w:style>
  <w:style w:type="paragraph" w:customStyle="1" w:styleId="xl58">
    <w:name w:val="xl58"/>
    <w:basedOn w:val="Normal"/>
    <w:pPr>
      <w:pBdr>
        <w:top w:val="single" w:sz="8" w:space="0" w:color="000000"/>
        <w:left w:val="single" w:sz="8" w:space="0" w:color="000000"/>
        <w:bottom w:val="single" w:sz="8" w:space="0" w:color="000000"/>
      </w:pBdr>
      <w:shd w:val="clear" w:color="auto" w:fill="C0C0C0"/>
      <w:spacing w:before="100" w:after="100"/>
      <w:jc w:val="both"/>
      <w:textAlignment w:val="center"/>
    </w:pPr>
    <w:rPr>
      <w:rFonts w:ascii="Arial" w:eastAsia="Arial Unicode MS" w:hAnsi="Arial" w:cs="Arial"/>
      <w:b/>
      <w:bCs/>
      <w:color w:val="000000"/>
      <w:sz w:val="24"/>
      <w:szCs w:val="24"/>
    </w:rPr>
  </w:style>
  <w:style w:type="paragraph" w:customStyle="1" w:styleId="xl59">
    <w:name w:val="xl59"/>
    <w:basedOn w:val="Normal"/>
    <w:pPr>
      <w:pBdr>
        <w:top w:val="single" w:sz="8" w:space="0" w:color="000000"/>
        <w:bottom w:val="single" w:sz="8" w:space="0" w:color="000000"/>
      </w:pBdr>
      <w:shd w:val="clear" w:color="auto" w:fill="C0C0C0"/>
      <w:spacing w:before="100" w:after="100"/>
      <w:jc w:val="both"/>
      <w:textAlignment w:val="center"/>
    </w:pPr>
    <w:rPr>
      <w:rFonts w:ascii="Arial" w:eastAsia="Arial Unicode MS" w:hAnsi="Arial" w:cs="Arial"/>
      <w:b/>
      <w:bCs/>
      <w:color w:val="000000"/>
      <w:sz w:val="24"/>
      <w:szCs w:val="24"/>
    </w:rPr>
  </w:style>
  <w:style w:type="paragraph" w:customStyle="1" w:styleId="xl60">
    <w:name w:val="xl60"/>
    <w:basedOn w:val="Normal"/>
    <w:pPr>
      <w:pBdr>
        <w:top w:val="single" w:sz="8" w:space="0" w:color="000000"/>
        <w:bottom w:val="single" w:sz="8" w:space="0" w:color="000000"/>
        <w:right w:val="single" w:sz="8" w:space="0" w:color="000000"/>
      </w:pBdr>
      <w:shd w:val="clear" w:color="auto" w:fill="C0C0C0"/>
      <w:spacing w:before="100" w:after="100"/>
      <w:jc w:val="both"/>
      <w:textAlignment w:val="center"/>
    </w:pPr>
    <w:rPr>
      <w:rFonts w:ascii="Arial" w:eastAsia="Arial Unicode MS" w:hAnsi="Arial" w:cs="Arial"/>
      <w:b/>
      <w:bCs/>
      <w:color w:val="000000"/>
      <w:sz w:val="24"/>
      <w:szCs w:val="24"/>
    </w:rPr>
  </w:style>
  <w:style w:type="paragraph" w:customStyle="1" w:styleId="xl61">
    <w:name w:val="xl61"/>
    <w:basedOn w:val="Normal"/>
    <w:pPr>
      <w:pBdr>
        <w:top w:val="single" w:sz="8" w:space="0" w:color="000000"/>
        <w:left w:val="single" w:sz="8" w:space="0" w:color="000000"/>
        <w:bottom w:val="single" w:sz="8" w:space="0" w:color="000000"/>
        <w:right w:val="single" w:sz="8" w:space="0" w:color="000000"/>
      </w:pBdr>
      <w:shd w:val="clear" w:color="auto" w:fill="FFFFFF"/>
      <w:spacing w:before="100" w:after="100"/>
      <w:jc w:val="center"/>
      <w:textAlignment w:val="center"/>
    </w:pPr>
    <w:rPr>
      <w:rFonts w:ascii="Arial" w:eastAsia="Arial Unicode MS" w:hAnsi="Arial" w:cs="Arial"/>
      <w:color w:val="000000"/>
      <w:sz w:val="24"/>
      <w:szCs w:val="24"/>
    </w:rPr>
  </w:style>
  <w:style w:type="paragraph" w:customStyle="1" w:styleId="xl62">
    <w:name w:val="xl62"/>
    <w:basedOn w:val="Normal"/>
    <w:pPr>
      <w:pBdr>
        <w:top w:val="single" w:sz="8" w:space="0" w:color="000000"/>
        <w:right w:val="single" w:sz="8" w:space="0" w:color="000000"/>
      </w:pBdr>
      <w:spacing w:before="100" w:after="100"/>
      <w:jc w:val="both"/>
      <w:textAlignment w:val="center"/>
    </w:pPr>
    <w:rPr>
      <w:rFonts w:ascii="Arial" w:eastAsia="Arial Unicode MS" w:hAnsi="Arial" w:cs="Arial"/>
      <w:b/>
      <w:bCs/>
      <w:color w:val="000000"/>
      <w:sz w:val="24"/>
      <w:szCs w:val="24"/>
    </w:rPr>
  </w:style>
  <w:style w:type="paragraph" w:customStyle="1" w:styleId="xl63">
    <w:name w:val="xl63"/>
    <w:basedOn w:val="Normal"/>
    <w:pPr>
      <w:pBdr>
        <w:top w:val="single" w:sz="8" w:space="0" w:color="000000"/>
      </w:pBdr>
      <w:spacing w:before="100" w:after="100"/>
      <w:jc w:val="center"/>
      <w:textAlignment w:val="center"/>
    </w:pPr>
    <w:rPr>
      <w:rFonts w:ascii="Arial" w:eastAsia="Arial Unicode MS" w:hAnsi="Arial" w:cs="Arial"/>
      <w:sz w:val="24"/>
      <w:szCs w:val="24"/>
    </w:rPr>
  </w:style>
  <w:style w:type="paragraph" w:customStyle="1" w:styleId="xl64">
    <w:name w:val="xl64"/>
    <w:basedOn w:val="Normal"/>
    <w:pPr>
      <w:pBdr>
        <w:top w:val="single" w:sz="8" w:space="0" w:color="000000"/>
        <w:right w:val="single" w:sz="8" w:space="0" w:color="000000"/>
      </w:pBdr>
      <w:spacing w:before="100" w:after="100"/>
    </w:pPr>
    <w:rPr>
      <w:rFonts w:ascii="Arial" w:eastAsia="Arial Unicode MS" w:hAnsi="Arial" w:cs="Arial"/>
      <w:sz w:val="24"/>
      <w:szCs w:val="24"/>
    </w:rPr>
  </w:style>
  <w:style w:type="paragraph" w:customStyle="1" w:styleId="xl65">
    <w:name w:val="xl65"/>
    <w:basedOn w:val="Normal"/>
    <w:pPr>
      <w:pBdr>
        <w:left w:val="single" w:sz="8" w:space="0" w:color="000000"/>
        <w:right w:val="single" w:sz="8" w:space="0" w:color="000000"/>
      </w:pBdr>
      <w:spacing w:before="100" w:after="100"/>
      <w:jc w:val="center"/>
      <w:textAlignment w:val="center"/>
    </w:pPr>
    <w:rPr>
      <w:rFonts w:ascii="Arial" w:eastAsia="Arial Unicode MS" w:hAnsi="Arial" w:cs="Arial"/>
      <w:color w:val="000000"/>
      <w:sz w:val="24"/>
      <w:szCs w:val="24"/>
    </w:rPr>
  </w:style>
  <w:style w:type="paragraph" w:customStyle="1" w:styleId="xl66">
    <w:name w:val="xl66"/>
    <w:basedOn w:val="Normal"/>
    <w:pPr>
      <w:pBdr>
        <w:bottom w:val="single" w:sz="8" w:space="0" w:color="000000"/>
      </w:pBdr>
      <w:spacing w:before="100" w:after="100"/>
      <w:jc w:val="center"/>
      <w:textAlignment w:val="center"/>
    </w:pPr>
    <w:rPr>
      <w:rFonts w:ascii="Arial" w:eastAsia="Arial Unicode MS" w:hAnsi="Arial" w:cs="Arial"/>
      <w:sz w:val="24"/>
      <w:szCs w:val="24"/>
    </w:rPr>
  </w:style>
  <w:style w:type="paragraph" w:customStyle="1" w:styleId="xl67">
    <w:name w:val="xl67"/>
    <w:basedOn w:val="Normal"/>
    <w:pPr>
      <w:pBdr>
        <w:left w:val="single" w:sz="8" w:space="0" w:color="000000"/>
      </w:pBdr>
      <w:spacing w:before="100" w:after="100"/>
    </w:pPr>
    <w:rPr>
      <w:rFonts w:ascii="Arial" w:eastAsia="Arial Unicode MS" w:hAnsi="Arial" w:cs="Arial"/>
      <w:sz w:val="24"/>
      <w:szCs w:val="24"/>
    </w:rPr>
  </w:style>
  <w:style w:type="paragraph" w:customStyle="1" w:styleId="xl68">
    <w:name w:val="xl68"/>
    <w:basedOn w:val="Normal"/>
    <w:pPr>
      <w:pBdr>
        <w:left w:val="single" w:sz="8" w:space="0" w:color="000000"/>
        <w:right w:val="single" w:sz="8" w:space="0" w:color="000000"/>
      </w:pBdr>
      <w:spacing w:before="100" w:after="100"/>
    </w:pPr>
    <w:rPr>
      <w:rFonts w:ascii="Arial" w:eastAsia="Arial Unicode MS" w:hAnsi="Arial" w:cs="Arial"/>
      <w:sz w:val="24"/>
      <w:szCs w:val="24"/>
    </w:rPr>
  </w:style>
  <w:style w:type="paragraph" w:customStyle="1" w:styleId="xl69">
    <w:name w:val="xl69"/>
    <w:basedOn w:val="Normal"/>
    <w:pPr>
      <w:pBdr>
        <w:right w:val="single" w:sz="8" w:space="0" w:color="000000"/>
      </w:pBdr>
      <w:spacing w:before="100" w:after="100"/>
    </w:pPr>
    <w:rPr>
      <w:rFonts w:ascii="Arial" w:eastAsia="Arial Unicode MS" w:hAnsi="Arial" w:cs="Arial"/>
      <w:sz w:val="24"/>
      <w:szCs w:val="24"/>
    </w:rPr>
  </w:style>
  <w:style w:type="paragraph" w:customStyle="1" w:styleId="xl70">
    <w:name w:val="xl70"/>
    <w:basedOn w:val="Normal"/>
    <w:pPr>
      <w:pBdr>
        <w:left w:val="single" w:sz="8" w:space="0" w:color="000000"/>
        <w:bottom w:val="single" w:sz="8" w:space="0" w:color="000000"/>
      </w:pBdr>
      <w:spacing w:before="100" w:after="100"/>
    </w:pPr>
    <w:rPr>
      <w:rFonts w:ascii="Arial" w:eastAsia="Arial Unicode MS" w:hAnsi="Arial" w:cs="Arial"/>
      <w:sz w:val="24"/>
      <w:szCs w:val="24"/>
    </w:rPr>
  </w:style>
  <w:style w:type="paragraph" w:customStyle="1" w:styleId="xl71">
    <w:name w:val="xl71"/>
    <w:basedOn w:val="Normal"/>
    <w:pPr>
      <w:pBdr>
        <w:left w:val="single" w:sz="8" w:space="0" w:color="000000"/>
        <w:bottom w:val="single" w:sz="8" w:space="0" w:color="000000"/>
        <w:right w:val="single" w:sz="8" w:space="0" w:color="000000"/>
      </w:pBdr>
      <w:spacing w:before="100" w:after="100"/>
    </w:pPr>
    <w:rPr>
      <w:rFonts w:ascii="Arial" w:eastAsia="Arial Unicode MS" w:hAnsi="Arial" w:cs="Arial"/>
      <w:sz w:val="24"/>
      <w:szCs w:val="24"/>
    </w:rPr>
  </w:style>
  <w:style w:type="paragraph" w:customStyle="1" w:styleId="xl72">
    <w:name w:val="xl72"/>
    <w:basedOn w:val="Normal"/>
    <w:pPr>
      <w:pBdr>
        <w:bottom w:val="single" w:sz="8" w:space="0" w:color="000000"/>
        <w:right w:val="single" w:sz="8" w:space="0" w:color="000000"/>
      </w:pBdr>
      <w:spacing w:before="100" w:after="100"/>
    </w:pPr>
    <w:rPr>
      <w:rFonts w:ascii="Arial" w:eastAsia="Arial Unicode MS" w:hAnsi="Arial" w:cs="Arial"/>
      <w:sz w:val="24"/>
      <w:szCs w:val="24"/>
    </w:rPr>
  </w:style>
  <w:style w:type="paragraph" w:customStyle="1" w:styleId="xl73">
    <w:name w:val="xl73"/>
    <w:basedOn w:val="Normal"/>
    <w:pPr>
      <w:pBdr>
        <w:left w:val="single" w:sz="8" w:space="0" w:color="000000"/>
      </w:pBdr>
      <w:spacing w:before="100" w:after="100"/>
      <w:jc w:val="center"/>
      <w:textAlignment w:val="center"/>
    </w:pPr>
    <w:rPr>
      <w:rFonts w:ascii="Arial" w:eastAsia="Arial Unicode MS" w:hAnsi="Arial" w:cs="Arial"/>
      <w:color w:val="000000"/>
      <w:sz w:val="24"/>
      <w:szCs w:val="24"/>
    </w:rPr>
  </w:style>
  <w:style w:type="paragraph" w:customStyle="1" w:styleId="xl74">
    <w:name w:val="xl74"/>
    <w:basedOn w:val="Normal"/>
    <w:pPr>
      <w:pBdr>
        <w:top w:val="single" w:sz="8" w:space="0" w:color="000000"/>
        <w:left w:val="single" w:sz="8" w:space="0" w:color="000000"/>
      </w:pBdr>
      <w:spacing w:before="100" w:after="100"/>
      <w:jc w:val="center"/>
      <w:textAlignment w:val="center"/>
    </w:pPr>
    <w:rPr>
      <w:rFonts w:ascii="Arial" w:eastAsia="Arial Unicode MS" w:hAnsi="Arial" w:cs="Arial"/>
      <w:color w:val="000000"/>
      <w:sz w:val="24"/>
      <w:szCs w:val="24"/>
    </w:rPr>
  </w:style>
  <w:style w:type="paragraph" w:customStyle="1" w:styleId="xl75">
    <w:name w:val="xl75"/>
    <w:basedOn w:val="Normal"/>
    <w:pPr>
      <w:pBdr>
        <w:top w:val="single" w:sz="8" w:space="0" w:color="000000"/>
      </w:pBdr>
      <w:spacing w:before="100" w:after="100"/>
      <w:jc w:val="both"/>
      <w:textAlignment w:val="center"/>
    </w:pPr>
    <w:rPr>
      <w:rFonts w:ascii="Arial" w:eastAsia="Arial Unicode MS" w:hAnsi="Arial" w:cs="Arial"/>
      <w:sz w:val="24"/>
      <w:szCs w:val="24"/>
    </w:rPr>
  </w:style>
  <w:style w:type="paragraph" w:customStyle="1" w:styleId="xl76">
    <w:name w:val="xl76"/>
    <w:basedOn w:val="Normal"/>
    <w:pPr>
      <w:pBdr>
        <w:top w:val="single" w:sz="8" w:space="0" w:color="000000"/>
        <w:bottom w:val="single" w:sz="8" w:space="0" w:color="000000"/>
        <w:right w:val="single" w:sz="8" w:space="0" w:color="000000"/>
      </w:pBdr>
      <w:spacing w:before="100" w:after="100"/>
      <w:textAlignment w:val="center"/>
    </w:pPr>
    <w:rPr>
      <w:rFonts w:ascii="Arial" w:eastAsia="Arial Unicode MS" w:hAnsi="Arial" w:cs="Arial"/>
      <w:sz w:val="24"/>
      <w:szCs w:val="24"/>
    </w:rPr>
  </w:style>
  <w:style w:type="paragraph" w:customStyle="1" w:styleId="xl77">
    <w:name w:val="xl77"/>
    <w:basedOn w:val="Normal"/>
    <w:pPr>
      <w:pBdr>
        <w:top w:val="single" w:sz="8" w:space="0" w:color="000000"/>
        <w:bottom w:val="single" w:sz="8" w:space="0" w:color="000000"/>
      </w:pBdr>
      <w:spacing w:before="100" w:after="100"/>
      <w:jc w:val="both"/>
      <w:textAlignment w:val="center"/>
    </w:pPr>
    <w:rPr>
      <w:rFonts w:ascii="Arial" w:eastAsia="Arial Unicode MS" w:hAnsi="Arial" w:cs="Arial"/>
      <w:sz w:val="24"/>
      <w:szCs w:val="24"/>
    </w:rPr>
  </w:style>
  <w:style w:type="paragraph" w:customStyle="1" w:styleId="xl78">
    <w:name w:val="xl78"/>
    <w:basedOn w:val="Normal"/>
    <w:pPr>
      <w:pBdr>
        <w:top w:val="single" w:sz="8" w:space="0" w:color="000000"/>
        <w:bottom w:val="single" w:sz="8" w:space="0" w:color="000000"/>
        <w:right w:val="single" w:sz="8" w:space="0" w:color="000000"/>
      </w:pBdr>
      <w:spacing w:before="100" w:after="100"/>
      <w:jc w:val="both"/>
      <w:textAlignment w:val="center"/>
    </w:pPr>
    <w:rPr>
      <w:rFonts w:ascii="Arial" w:eastAsia="Arial Unicode MS" w:hAnsi="Arial" w:cs="Arial"/>
      <w:sz w:val="24"/>
      <w:szCs w:val="24"/>
    </w:rPr>
  </w:style>
  <w:style w:type="paragraph" w:customStyle="1" w:styleId="xl79">
    <w:name w:val="xl79"/>
    <w:basedOn w:val="Normal"/>
    <w:pPr>
      <w:spacing w:before="100" w:after="100"/>
      <w:jc w:val="center"/>
      <w:textAlignment w:val="center"/>
    </w:pPr>
    <w:rPr>
      <w:rFonts w:ascii="Arial" w:eastAsia="Arial Unicode MS" w:hAnsi="Arial" w:cs="Arial"/>
      <w:color w:val="000000"/>
      <w:sz w:val="24"/>
      <w:szCs w:val="24"/>
    </w:rPr>
  </w:style>
  <w:style w:type="paragraph" w:customStyle="1" w:styleId="xl80">
    <w:name w:val="xl80"/>
    <w:basedOn w:val="Normal"/>
    <w:pPr>
      <w:spacing w:before="100" w:after="100"/>
      <w:textAlignment w:val="center"/>
    </w:pPr>
    <w:rPr>
      <w:rFonts w:ascii="Arial" w:eastAsia="Arial Unicode MS" w:hAnsi="Arial" w:cs="Arial"/>
      <w:sz w:val="24"/>
      <w:szCs w:val="24"/>
    </w:rPr>
  </w:style>
  <w:style w:type="paragraph" w:customStyle="1" w:styleId="xl81">
    <w:name w:val="xl81"/>
    <w:basedOn w:val="Normal"/>
    <w:pPr>
      <w:pBdr>
        <w:top w:val="single" w:sz="8" w:space="0" w:color="000000"/>
        <w:left w:val="single" w:sz="8" w:space="0" w:color="000000"/>
      </w:pBdr>
      <w:spacing w:before="100" w:after="100"/>
      <w:jc w:val="center"/>
      <w:textAlignment w:val="center"/>
    </w:pPr>
    <w:rPr>
      <w:rFonts w:ascii="Arial" w:eastAsia="Arial Unicode MS" w:hAnsi="Arial" w:cs="Arial"/>
      <w:color w:val="000000"/>
      <w:sz w:val="24"/>
      <w:szCs w:val="24"/>
    </w:r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customStyle="1" w:styleId="Contedodoquadro">
    <w:name w:val="Conteúdo do quadro"/>
    <w:basedOn w:val="Normal"/>
  </w:style>
  <w:style w:type="paragraph" w:styleId="Textodebalo">
    <w:name w:val="Balloon Text"/>
    <w:basedOn w:val="Normal"/>
    <w:link w:val="TextodebaloChar"/>
    <w:uiPriority w:val="99"/>
    <w:semiHidden/>
    <w:unhideWhenUsed/>
    <w:rsid w:val="00F81A08"/>
    <w:rPr>
      <w:rFonts w:ascii="Segoe UI" w:hAnsi="Segoe UI" w:cs="Segoe UI"/>
      <w:sz w:val="18"/>
      <w:szCs w:val="18"/>
    </w:rPr>
  </w:style>
  <w:style w:type="character" w:customStyle="1" w:styleId="TextodebaloChar">
    <w:name w:val="Texto de balão Char"/>
    <w:basedOn w:val="Fontepargpadro"/>
    <w:link w:val="Textodebalo"/>
    <w:uiPriority w:val="99"/>
    <w:semiHidden/>
    <w:rsid w:val="00F81A08"/>
    <w:rPr>
      <w:rFonts w:ascii="Segoe UI"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ardelson.silva@codevasf.gov.b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21</Pages>
  <Words>5967</Words>
  <Characters>32226</Characters>
  <Application>Microsoft Office Word</Application>
  <DocSecurity>0</DocSecurity>
  <Lines>268</Lines>
  <Paragraphs>76</Paragraphs>
  <ScaleCrop>false</ScaleCrop>
  <HeadingPairs>
    <vt:vector size="2" baseType="variant">
      <vt:variant>
        <vt:lpstr>Título</vt:lpstr>
      </vt:variant>
      <vt:variant>
        <vt:i4>1</vt:i4>
      </vt:variant>
    </vt:vector>
  </HeadingPairs>
  <TitlesOfParts>
    <vt:vector size="1" baseType="lpstr">
      <vt:lpstr>CI Nº:</vt:lpstr>
    </vt:vector>
  </TitlesOfParts>
  <Company>CODEVASF</Company>
  <LinksUpToDate>false</LinksUpToDate>
  <CharactersWithSpaces>38117</CharactersWithSpaces>
  <SharedDoc>false</SharedDoc>
  <HLinks>
    <vt:vector size="6" baseType="variant">
      <vt:variant>
        <vt:i4>6488131</vt:i4>
      </vt:variant>
      <vt:variant>
        <vt:i4>0</vt:i4>
      </vt:variant>
      <vt:variant>
        <vt:i4>0</vt:i4>
      </vt:variant>
      <vt:variant>
        <vt:i4>5</vt:i4>
      </vt:variant>
      <vt:variant>
        <vt:lpwstr>mailto:jardelson.silva@codevasf.gov.br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 Nº:</dc:title>
  <dc:subject/>
  <dc:creator>CODEVASF</dc:creator>
  <cp:keywords/>
  <cp:lastModifiedBy>Eduardo Madeira Rodrigues</cp:lastModifiedBy>
  <cp:revision>6</cp:revision>
  <cp:lastPrinted>2018-04-20T12:47:00Z</cp:lastPrinted>
  <dcterms:created xsi:type="dcterms:W3CDTF">2018-04-20T12:47:00Z</dcterms:created>
  <dcterms:modified xsi:type="dcterms:W3CDTF">2018-04-20T16:04:00Z</dcterms:modified>
</cp:coreProperties>
</file>